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83096" w14:textId="49ED837B" w:rsidR="000D4A6D" w:rsidRPr="007F48FC" w:rsidRDefault="000D4A6D" w:rsidP="000D4A6D">
      <w:pPr>
        <w:tabs>
          <w:tab w:val="center" w:pos="4536"/>
          <w:tab w:val="right" w:pos="7938"/>
          <w:tab w:val="right" w:pos="9639"/>
        </w:tabs>
        <w:ind w:right="2"/>
        <w:rPr>
          <w:rFonts w:ascii="Arial" w:hAnsi="Arial" w:cs="Arial"/>
          <w:b/>
          <w:bCs/>
          <w:sz w:val="28"/>
          <w:lang w:val="en-US"/>
        </w:rPr>
      </w:pPr>
      <w:bookmarkStart w:id="0" w:name="_Hlk145670493"/>
      <w:r w:rsidRPr="007F48FC">
        <w:rPr>
          <w:rFonts w:ascii="Arial" w:hAnsi="Arial" w:cs="Arial"/>
          <w:b/>
          <w:bCs/>
          <w:sz w:val="28"/>
          <w:lang w:val="en-US"/>
        </w:rPr>
        <w:t>3GPP TSG RAN WG1 #12</w:t>
      </w:r>
      <w:r>
        <w:rPr>
          <w:rFonts w:ascii="Arial" w:eastAsia="DengXian"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w:t>
      </w:r>
      <w:r w:rsidR="00C31DCD" w:rsidRPr="00C31DCD">
        <w:rPr>
          <w:rFonts w:ascii="Arial" w:hAnsi="Arial" w:cs="Arial"/>
          <w:b/>
          <w:bCs/>
          <w:sz w:val="28"/>
          <w:lang w:val="en-US"/>
        </w:rPr>
        <w:t>2601207</w:t>
      </w:r>
    </w:p>
    <w:p w14:paraId="7B6CE572" w14:textId="77777777" w:rsidR="000D4A6D" w:rsidRDefault="000D4A6D" w:rsidP="000D4A6D">
      <w:pPr>
        <w:tabs>
          <w:tab w:val="center" w:pos="4536"/>
          <w:tab w:val="right" w:pos="9072"/>
        </w:tabs>
        <w:rPr>
          <w:rFonts w:ascii="Arial" w:eastAsia="DengXian" w:hAnsi="Arial" w:cs="Arial"/>
          <w:b/>
          <w:bCs/>
          <w:sz w:val="28"/>
          <w:lang w:val="en-US" w:eastAsia="zh-CN"/>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257D9162"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CB2684">
        <w:rPr>
          <w:rFonts w:ascii="Arial" w:hAnsi="Arial" w:cs="Arial"/>
          <w:b/>
          <w:sz w:val="24"/>
          <w:szCs w:val="24"/>
          <w:lang w:val="en-US" w:eastAsia="zh-TW"/>
        </w:rPr>
        <w:t>10.5.1.2</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11ADE717"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CB2684" w:rsidRPr="00CB2684">
        <w:rPr>
          <w:rFonts w:ascii="Arial" w:hAnsi="Arial" w:cs="Arial"/>
          <w:b/>
          <w:sz w:val="24"/>
          <w:szCs w:val="24"/>
        </w:rPr>
        <w:t>Discussion on PRACH and RACH procedure</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44696974" w14:textId="09BB0D30" w:rsidR="001110AF" w:rsidRDefault="001110AF" w:rsidP="001110AF">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6977A5" w:rsidRPr="006977A5">
        <w:rPr>
          <w:kern w:val="2"/>
          <w:sz w:val="24"/>
          <w:szCs w:val="24"/>
          <w:lang w:eastAsia="zh-TW"/>
        </w:rPr>
        <w:t>PRACH and RACH procedure</w:t>
      </w:r>
      <w:r w:rsidR="006977A5">
        <w:rPr>
          <w:kern w:val="2"/>
          <w:sz w:val="24"/>
          <w:szCs w:val="24"/>
          <w:lang w:eastAsia="zh-TW"/>
        </w:rPr>
        <w:t xml:space="preserve"> </w:t>
      </w:r>
      <w:r>
        <w:rPr>
          <w:kern w:val="2"/>
          <w:sz w:val="24"/>
          <w:szCs w:val="24"/>
          <w:lang w:eastAsia="zh-TW"/>
        </w:rPr>
        <w:t>for initial access and mobility in 6G.</w:t>
      </w:r>
      <w:r w:rsidRPr="00F1225F">
        <w:rPr>
          <w:kern w:val="2"/>
          <w:sz w:val="24"/>
          <w:szCs w:val="24"/>
          <w:lang w:eastAsia="zh-TW"/>
        </w:rPr>
        <w:t xml:space="preserve"> </w:t>
      </w:r>
      <w:r>
        <w:rPr>
          <w:kern w:val="2"/>
          <w:sz w:val="24"/>
          <w:szCs w:val="24"/>
          <w:lang w:eastAsia="zh-TW"/>
        </w:rPr>
        <w:t>In RAN#108 meeting</w:t>
      </w:r>
      <w:r w:rsidRPr="00F1225F">
        <w:rPr>
          <w:kern w:val="2"/>
          <w:sz w:val="24"/>
          <w:szCs w:val="24"/>
          <w:lang w:eastAsia="zh-TW"/>
        </w:rPr>
        <w:t xml:space="preserve">, RAN Plenary has agreed to </w:t>
      </w:r>
      <w:r>
        <w:rPr>
          <w:kern w:val="2"/>
          <w:sz w:val="24"/>
          <w:szCs w:val="24"/>
          <w:lang w:eastAsia="zh-TW"/>
        </w:rPr>
        <w:t>a 6G study item for RAN WGs. 6G SID objectives include a lot of essential elements constituting a communication system.</w:t>
      </w:r>
      <w:r>
        <w:rPr>
          <w:rFonts w:hint="eastAsia"/>
          <w:kern w:val="2"/>
          <w:sz w:val="24"/>
          <w:szCs w:val="24"/>
          <w:lang w:eastAsia="zh-TW"/>
        </w:rPr>
        <w:t xml:space="preserve"> Am</w:t>
      </w:r>
      <w:r>
        <w:rPr>
          <w:kern w:val="2"/>
          <w:sz w:val="24"/>
          <w:szCs w:val="24"/>
          <w:lang w:eastAsia="zh-TW"/>
        </w:rPr>
        <w:t xml:space="preserve">ong them, waveform, </w:t>
      </w:r>
      <w:r w:rsidRPr="00102156">
        <w:rPr>
          <w:kern w:val="2"/>
          <w:sz w:val="24"/>
          <w:szCs w:val="24"/>
          <w:lang w:eastAsia="zh-TW"/>
        </w:rPr>
        <w:t>frame structure</w:t>
      </w:r>
      <w:r>
        <w:rPr>
          <w:kern w:val="2"/>
          <w:sz w:val="24"/>
          <w:szCs w:val="24"/>
          <w:lang w:eastAsia="zh-TW"/>
        </w:rPr>
        <w:t>, c</w:t>
      </w:r>
      <w:r w:rsidRPr="00102156">
        <w:rPr>
          <w:kern w:val="2"/>
          <w:sz w:val="24"/>
          <w:szCs w:val="24"/>
          <w:lang w:eastAsia="zh-TW"/>
        </w:rPr>
        <w:t>hannel coding</w:t>
      </w:r>
      <w:r>
        <w:rPr>
          <w:kern w:val="2"/>
          <w:sz w:val="24"/>
          <w:szCs w:val="24"/>
          <w:lang w:eastAsia="zh-TW"/>
        </w:rPr>
        <w:t xml:space="preserve">, </w:t>
      </w:r>
      <w:r w:rsidRPr="00102156">
        <w:rPr>
          <w:kern w:val="2"/>
          <w:sz w:val="24"/>
          <w:szCs w:val="24"/>
          <w:lang w:eastAsia="zh-TW"/>
        </w:rPr>
        <w:t>modulation</w:t>
      </w:r>
      <w:r>
        <w:rPr>
          <w:kern w:val="2"/>
          <w:sz w:val="24"/>
          <w:szCs w:val="24"/>
          <w:lang w:eastAsia="zh-TW"/>
        </w:rPr>
        <w:t>, energy efficiency and AI/ML</w:t>
      </w:r>
      <w:r w:rsidRPr="005456D7">
        <w:rPr>
          <w:kern w:val="2"/>
          <w:sz w:val="24"/>
          <w:szCs w:val="24"/>
          <w:lang w:eastAsia="zh-TW"/>
        </w:rPr>
        <w:t xml:space="preserve"> </w:t>
      </w:r>
      <w:r>
        <w:rPr>
          <w:kern w:val="2"/>
          <w:sz w:val="24"/>
          <w:szCs w:val="24"/>
          <w:lang w:eastAsia="zh-TW"/>
        </w:rPr>
        <w:t xml:space="preserve">have been discussed first. Then, </w:t>
      </w:r>
      <w:r w:rsidRPr="005456D7">
        <w:rPr>
          <w:kern w:val="2"/>
          <w:sz w:val="24"/>
          <w:szCs w:val="24"/>
          <w:lang w:eastAsia="zh-TW"/>
        </w:rPr>
        <w:t>MIMO operation</w:t>
      </w:r>
      <w:r>
        <w:rPr>
          <w:kern w:val="2"/>
          <w:sz w:val="24"/>
          <w:szCs w:val="24"/>
          <w:lang w:eastAsia="zh-TW"/>
        </w:rPr>
        <w:t>, i</w:t>
      </w:r>
      <w:r w:rsidRPr="005456D7">
        <w:rPr>
          <w:kern w:val="2"/>
          <w:sz w:val="24"/>
          <w:szCs w:val="24"/>
          <w:lang w:eastAsia="zh-TW"/>
        </w:rPr>
        <w:t>nitial access</w:t>
      </w:r>
      <w:r>
        <w:rPr>
          <w:kern w:val="2"/>
          <w:sz w:val="24"/>
          <w:szCs w:val="24"/>
          <w:lang w:eastAsia="zh-TW"/>
        </w:rPr>
        <w:t xml:space="preserve">, WUS operation and NTN will be discussed subsequently. The corresponding detailed objectives are captured </w:t>
      </w:r>
      <w:r w:rsidRPr="00F1225F">
        <w:rPr>
          <w:kern w:val="2"/>
          <w:sz w:val="24"/>
          <w:szCs w:val="24"/>
          <w:lang w:eastAsia="zh-TW"/>
        </w:rPr>
        <w:t xml:space="preserve">in </w:t>
      </w:r>
      <w:r>
        <w:rPr>
          <w:kern w:val="2"/>
          <w:sz w:val="24"/>
          <w:szCs w:val="24"/>
          <w:lang w:eastAsia="zh-TW"/>
        </w:rPr>
        <w:t>6G</w:t>
      </w:r>
      <w:r w:rsidRPr="00F1225F">
        <w:rPr>
          <w:kern w:val="2"/>
          <w:sz w:val="24"/>
          <w:szCs w:val="24"/>
          <w:lang w:eastAsia="zh-TW"/>
        </w:rPr>
        <w:t xml:space="preserve"> </w:t>
      </w:r>
      <w:r>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In the following sections, we provide some thinking and observations from our side </w:t>
      </w:r>
      <w:r>
        <w:rPr>
          <w:kern w:val="2"/>
          <w:sz w:val="24"/>
          <w:szCs w:val="24"/>
          <w:lang w:eastAsia="zh-TW"/>
        </w:rPr>
        <w:t>on</w:t>
      </w:r>
      <w:r w:rsidRPr="00F1225F">
        <w:rPr>
          <w:kern w:val="2"/>
          <w:sz w:val="24"/>
          <w:szCs w:val="24"/>
          <w:lang w:eastAsia="zh-TW"/>
        </w:rPr>
        <w:t xml:space="preserve"> </w:t>
      </w:r>
      <w:r>
        <w:rPr>
          <w:kern w:val="2"/>
          <w:sz w:val="24"/>
          <w:szCs w:val="24"/>
          <w:lang w:eastAsia="zh-TW"/>
        </w:rPr>
        <w:t xml:space="preserve">6G </w:t>
      </w:r>
      <w:r w:rsidR="00AA063F" w:rsidRPr="00AA063F">
        <w:rPr>
          <w:kern w:val="2"/>
          <w:sz w:val="24"/>
          <w:szCs w:val="24"/>
          <w:lang w:eastAsia="zh-TW"/>
        </w:rPr>
        <w:t>PRACH and RACH procedure</w:t>
      </w:r>
      <w:r w:rsidRPr="00F1225F">
        <w:rPr>
          <w:kern w:val="2"/>
          <w:sz w:val="24"/>
          <w:szCs w:val="24"/>
          <w:lang w:eastAsia="zh-TW"/>
        </w:rPr>
        <w:t>.</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1110AF" w14:paraId="3BC62A04" w14:textId="77777777" w:rsidTr="00522A0B">
        <w:tc>
          <w:tcPr>
            <w:tcW w:w="9621" w:type="dxa"/>
          </w:tcPr>
          <w:p w14:paraId="1AFF5EA9" w14:textId="77777777" w:rsidR="001110AF" w:rsidRPr="004226C8" w:rsidRDefault="001110AF" w:rsidP="00522A0B">
            <w:pPr>
              <w:keepNext/>
              <w:keepLines/>
              <w:overflowPunct w:val="0"/>
              <w:autoSpaceDE w:val="0"/>
              <w:autoSpaceDN w:val="0"/>
              <w:adjustRightInd w:val="0"/>
              <w:spacing w:before="180" w:after="180"/>
              <w:ind w:left="1134" w:hanging="1134"/>
              <w:textAlignment w:val="baseline"/>
              <w:outlineLvl w:val="1"/>
              <w:rPr>
                <w:rFonts w:ascii="Arial" w:eastAsia="SimSun" w:hAnsi="Arial"/>
                <w:sz w:val="32"/>
                <w:lang w:eastAsia="en-GB"/>
              </w:rPr>
            </w:pPr>
            <w:r w:rsidRPr="004226C8">
              <w:rPr>
                <w:rFonts w:ascii="Arial" w:eastAsia="SimSun" w:hAnsi="Arial"/>
                <w:sz w:val="32"/>
                <w:lang w:eastAsia="en-GB"/>
              </w:rPr>
              <w:lastRenderedPageBreak/>
              <w:t>4</w:t>
            </w:r>
            <w:r w:rsidRPr="004226C8">
              <w:rPr>
                <w:rFonts w:ascii="Arial" w:eastAsia="SimSun" w:hAnsi="Arial"/>
                <w:sz w:val="32"/>
                <w:lang w:eastAsia="en-GB"/>
              </w:rPr>
              <w:tab/>
              <w:t>Objective</w:t>
            </w:r>
          </w:p>
          <w:p w14:paraId="51DF32DD" w14:textId="77777777" w:rsidR="001110AF" w:rsidRPr="004226C8" w:rsidRDefault="001110AF" w:rsidP="00522A0B">
            <w:pPr>
              <w:keepNext/>
              <w:keepLines/>
              <w:overflowPunct w:val="0"/>
              <w:autoSpaceDE w:val="0"/>
              <w:autoSpaceDN w:val="0"/>
              <w:adjustRightInd w:val="0"/>
              <w:spacing w:before="120" w:after="180"/>
              <w:ind w:left="1134" w:hanging="1134"/>
              <w:textAlignment w:val="baseline"/>
              <w:outlineLvl w:val="2"/>
              <w:rPr>
                <w:rFonts w:ascii="Arial" w:eastAsia="SimSun" w:hAnsi="Arial"/>
                <w:color w:val="0000FF"/>
                <w:sz w:val="28"/>
                <w:lang w:eastAsia="en-GB"/>
              </w:rPr>
            </w:pPr>
            <w:r w:rsidRPr="004226C8">
              <w:rPr>
                <w:rFonts w:ascii="Arial" w:eastAsia="SimSun" w:hAnsi="Arial"/>
                <w:color w:val="0000FF"/>
                <w:sz w:val="28"/>
                <w:lang w:eastAsia="en-GB"/>
              </w:rPr>
              <w:t>4.1</w:t>
            </w:r>
            <w:r w:rsidRPr="004226C8">
              <w:rPr>
                <w:rFonts w:ascii="Arial" w:eastAsia="SimSun" w:hAnsi="Arial"/>
                <w:color w:val="0000FF"/>
                <w:sz w:val="28"/>
                <w:lang w:eastAsia="en-GB"/>
              </w:rPr>
              <w:tab/>
              <w:t>Objective of SI or Core part WI or Testing part WI</w:t>
            </w:r>
          </w:p>
          <w:p w14:paraId="7AAF2E56" w14:textId="77777777" w:rsidR="001110AF" w:rsidRPr="00F94112" w:rsidRDefault="001110AF" w:rsidP="00522A0B">
            <w:pPr>
              <w:overflowPunct w:val="0"/>
              <w:autoSpaceDE w:val="0"/>
              <w:autoSpaceDN w:val="0"/>
              <w:adjustRightInd w:val="0"/>
              <w:snapToGrid w:val="0"/>
              <w:spacing w:beforeLines="50" w:before="120"/>
              <w:jc w:val="both"/>
              <w:textAlignment w:val="baseline"/>
              <w:rPr>
                <w:rFonts w:eastAsia="SimSun"/>
                <w:b/>
                <w:bCs/>
                <w:lang w:val="en-US" w:eastAsia="en-GB"/>
              </w:rPr>
            </w:pPr>
            <w:bookmarkStart w:id="1" w:name="_Hlk146642115"/>
            <w:r w:rsidRPr="00F94112">
              <w:rPr>
                <w:rFonts w:eastAsia="SimSun"/>
                <w:b/>
                <w:bCs/>
                <w:lang w:val="en-US" w:eastAsia="en-GB"/>
              </w:rPr>
              <w:t>[…]</w:t>
            </w:r>
          </w:p>
          <w:p w14:paraId="2D918238" w14:textId="77777777" w:rsidR="001110AF" w:rsidRPr="00F72F1A" w:rsidRDefault="001110AF" w:rsidP="00522A0B">
            <w:pPr>
              <w:overflowPunct w:val="0"/>
              <w:autoSpaceDE w:val="0"/>
              <w:autoSpaceDN w:val="0"/>
              <w:adjustRightInd w:val="0"/>
              <w:spacing w:after="180"/>
              <w:textAlignment w:val="baseline"/>
              <w:rPr>
                <w:rFonts w:eastAsia="MS Mincho"/>
                <w:color w:val="000000"/>
                <w:lang w:eastAsia="en-GB"/>
              </w:rPr>
            </w:pPr>
            <w:r w:rsidRPr="00F72F1A">
              <w:rPr>
                <w:rFonts w:eastAsia="MS Mincho"/>
                <w:color w:val="000000"/>
                <w:lang w:eastAsia="en-GB"/>
              </w:rPr>
              <w:t>The detailed objectives of the study are:</w:t>
            </w:r>
          </w:p>
          <w:p w14:paraId="423D6441" w14:textId="77777777" w:rsidR="001110AF" w:rsidRPr="00F72F1A" w:rsidRDefault="001110AF" w:rsidP="00522A0B">
            <w:pPr>
              <w:numPr>
                <w:ilvl w:val="0"/>
                <w:numId w:val="26"/>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Single technology framework based on a stand-alone architecture</w:t>
            </w:r>
            <w:r w:rsidRPr="00F72F1A">
              <w:rPr>
                <w:rFonts w:eastAsia="MS Mincho" w:hint="eastAsia"/>
                <w:color w:val="000000"/>
                <w:lang w:eastAsia="ja-JP"/>
              </w:rPr>
              <w:t xml:space="preserve"> (Note1)</w:t>
            </w:r>
            <w:r w:rsidRPr="00F72F1A">
              <w:rPr>
                <w:rFonts w:eastAsia="MS Mincho"/>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83BD726" w14:textId="77777777" w:rsidR="001110AF" w:rsidRPr="00F72F1A" w:rsidRDefault="001110AF"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Ensuring appropriate set of functionalities, minimize the adoption of multiple options for the same functionality, avoid excessive configurations, excessive UE capabilities and UE capabilities reporting.</w:t>
            </w:r>
          </w:p>
          <w:p w14:paraId="3AB995DC" w14:textId="77777777" w:rsidR="001110AF" w:rsidRPr="00F72F1A" w:rsidRDefault="001110AF"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Energy efficiency and energy saving: both for network and device.</w:t>
            </w:r>
          </w:p>
          <w:p w14:paraId="7CB6F694" w14:textId="77777777" w:rsidR="001110AF" w:rsidRPr="00F72F1A" w:rsidRDefault="001110AF"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 xml:space="preserve">Enhanced spectral efficiency. </w:t>
            </w:r>
          </w:p>
          <w:p w14:paraId="121E8DEB" w14:textId="77777777" w:rsidR="001110AF" w:rsidRPr="00F72F1A" w:rsidRDefault="001110AF"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Enhanced overall coverage, focus on cell-edge performance and UL coverage.</w:t>
            </w:r>
          </w:p>
          <w:p w14:paraId="3937377B" w14:textId="77777777" w:rsidR="001110AF" w:rsidRPr="00F72F1A" w:rsidRDefault="001110AF"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Wider channel bandwidth (at least 200MHz) support for 6G deployments at least above 2 GHz, around 7 GHz.</w:t>
            </w:r>
          </w:p>
          <w:p w14:paraId="16582BA0" w14:textId="77777777" w:rsidR="001110AF" w:rsidRPr="00F72F1A" w:rsidRDefault="001110AF"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Re-use of existing 5G mid-band (~3.5GHz) site grid for 6G deployments in at least around 7 GHz and targeting comparable coverage to 5G mid-band.</w:t>
            </w:r>
          </w:p>
          <w:p w14:paraId="4F8E469B" w14:textId="77777777" w:rsidR="001110AF" w:rsidRPr="00F72F1A" w:rsidRDefault="001110AF"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Target scalable and forward compatible design for diverse device types.</w:t>
            </w:r>
          </w:p>
          <w:p w14:paraId="20378BF7" w14:textId="77777777" w:rsidR="001110AF" w:rsidRPr="00F72F1A" w:rsidRDefault="001110AF"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Improved spectrum utilization and operations taking into account diverse spectrum allocations.</w:t>
            </w:r>
          </w:p>
          <w:p w14:paraId="0E014C8A" w14:textId="77777777" w:rsidR="001110AF" w:rsidRPr="00F72F1A" w:rsidRDefault="001110AF"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Aim at using common 6G Radio design, which meets mobile broadband service requirements as high priority, to also meet vertical needs.</w:t>
            </w:r>
          </w:p>
          <w:p w14:paraId="62E1FA63" w14:textId="77777777" w:rsidR="001110AF" w:rsidRPr="00F72F1A" w:rsidRDefault="001110AF"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Aim at a harmonized 6G Radio design for TN and NTN, including their integration.</w:t>
            </w:r>
          </w:p>
          <w:p w14:paraId="124F80E8" w14:textId="77777777" w:rsidR="001110AF" w:rsidRPr="00F72F1A" w:rsidRDefault="001110AF"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System simplification, including reducing configuration complexity, enabling more efficient Cell/UE management, etc.</w:t>
            </w:r>
          </w:p>
          <w:p w14:paraId="0F110F10" w14:textId="77777777" w:rsidR="001110AF" w:rsidRPr="00F72F1A" w:rsidRDefault="001110AF" w:rsidP="00522A0B">
            <w:pPr>
              <w:overflowPunct w:val="0"/>
              <w:autoSpaceDE w:val="0"/>
              <w:autoSpaceDN w:val="0"/>
              <w:adjustRightInd w:val="0"/>
              <w:spacing w:after="120"/>
              <w:ind w:leftChars="213" w:left="426"/>
              <w:textAlignment w:val="baseline"/>
              <w:rPr>
                <w:rFonts w:eastAsia="MS Mincho"/>
                <w:color w:val="000000"/>
                <w:lang w:eastAsia="ja-JP"/>
              </w:rPr>
            </w:pPr>
            <w:r w:rsidRPr="00F72F1A">
              <w:rPr>
                <w:rFonts w:eastAsia="MS Mincho" w:hint="eastAsia"/>
                <w:color w:val="000000"/>
                <w:lang w:eastAsia="ja-JP"/>
              </w:rPr>
              <w:t xml:space="preserve">Note1: </w:t>
            </w:r>
            <w:r w:rsidRPr="00F72F1A">
              <w:rPr>
                <w:rFonts w:eastAsia="MS Mincho"/>
                <w:color w:val="000000"/>
                <w:lang w:eastAsia="ja-JP"/>
              </w:rPr>
              <w:t>the term stand-alone architecture does not imply any particular Core network architecture, which is up to SA2 discussion.</w:t>
            </w:r>
          </w:p>
          <w:p w14:paraId="1C7B96EE" w14:textId="77777777" w:rsidR="001110AF" w:rsidRPr="00F72F1A" w:rsidRDefault="001110AF" w:rsidP="00522A0B">
            <w:pPr>
              <w:overflowPunct w:val="0"/>
              <w:autoSpaceDE w:val="0"/>
              <w:autoSpaceDN w:val="0"/>
              <w:adjustRightInd w:val="0"/>
              <w:spacing w:after="120"/>
              <w:ind w:left="1080"/>
              <w:textAlignment w:val="baseline"/>
              <w:rPr>
                <w:rFonts w:eastAsia="MS Mincho"/>
                <w:color w:val="000000"/>
                <w:lang w:eastAsia="ja-JP"/>
              </w:rPr>
            </w:pPr>
          </w:p>
          <w:p w14:paraId="4C59F231" w14:textId="77777777" w:rsidR="001110AF" w:rsidRPr="00F72F1A" w:rsidRDefault="001110AF" w:rsidP="00522A0B">
            <w:pPr>
              <w:numPr>
                <w:ilvl w:val="0"/>
                <w:numId w:val="26"/>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 xml:space="preserve">Physical Layer structure for 6GR, </w:t>
            </w:r>
          </w:p>
          <w:p w14:paraId="31AD1173" w14:textId="77777777" w:rsidR="001110AF" w:rsidRPr="00F72F1A" w:rsidRDefault="001110AF"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Waveforms (OFDM-based) and modulations. 5G NR Waveforms and modulation should be considered for 6GR and is also the benchmark for other potential proposals. [RAN1, RAN4]</w:t>
            </w:r>
          </w:p>
          <w:p w14:paraId="578345D6" w14:textId="77777777" w:rsidR="001110AF" w:rsidRPr="00F72F1A" w:rsidRDefault="001110AF"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Frame structure, including compatibility with 5G NR to allow for efficient 5G-6G Multi-RAT Spectrum Sharing (MRSS). [RAN1]</w:t>
            </w:r>
          </w:p>
          <w:p w14:paraId="621B1382" w14:textId="77777777" w:rsidR="001110AF" w:rsidRPr="00F72F1A" w:rsidRDefault="001110AF"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Channel coding, using LDPC and Polar Code as baseline, considering applicable extensions to satisfy 6G requirements and characteristics with acceptable performance/complexity trade-off [RAN1]</w:t>
            </w:r>
          </w:p>
          <w:p w14:paraId="43C84A3A" w14:textId="77777777" w:rsidR="001110AF" w:rsidRPr="00F72F1A" w:rsidRDefault="001110AF"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Channel Bandwidth (at least minimum and maximum), Numerology, avoiding multiple numerologies for the same band / sub-range (e.g., enabling synergies among frequency bands in the ~7GHz range)</w:t>
            </w:r>
            <w:r w:rsidRPr="00F72F1A">
              <w:rPr>
                <w:rFonts w:eastAsia="MS Mincho" w:hint="eastAsia"/>
                <w:color w:val="000000"/>
                <w:lang w:eastAsia="ja-JP"/>
              </w:rPr>
              <w:t xml:space="preserve"> </w:t>
            </w:r>
            <w:r w:rsidRPr="00F72F1A">
              <w:rPr>
                <w:rFonts w:eastAsia="MS Mincho"/>
                <w:color w:val="000000"/>
                <w:lang w:eastAsia="en-GB"/>
              </w:rPr>
              <w:t>[RAN1, RAN4]</w:t>
            </w:r>
          </w:p>
          <w:p w14:paraId="75D47167" w14:textId="77777777" w:rsidR="001110AF" w:rsidRPr="00F72F1A" w:rsidRDefault="001110AF"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Physical layer control, data scheduling and HARQ operation [RAN1, RAN2]</w:t>
            </w:r>
          </w:p>
          <w:p w14:paraId="720F708E" w14:textId="77777777" w:rsidR="001110AF" w:rsidRPr="00F72F1A" w:rsidRDefault="001110AF"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MIMO operation [RAN1, RAN4]</w:t>
            </w:r>
          </w:p>
          <w:p w14:paraId="555DE667" w14:textId="77777777" w:rsidR="001110AF" w:rsidRPr="00F72F1A" w:rsidRDefault="001110AF"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 xml:space="preserve">Duplexing [RAN1, RAN4] </w:t>
            </w:r>
          </w:p>
          <w:p w14:paraId="0E5CF023" w14:textId="77777777" w:rsidR="001110AF" w:rsidRPr="00F72F1A" w:rsidRDefault="001110AF"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Initial access [RAN1, RAN2, RAN4]</w:t>
            </w:r>
          </w:p>
          <w:p w14:paraId="1E7525B7" w14:textId="77777777" w:rsidR="001110AF" w:rsidRPr="00F72F1A" w:rsidRDefault="001110AF" w:rsidP="00522A0B">
            <w:pPr>
              <w:numPr>
                <w:ilvl w:val="2"/>
                <w:numId w:val="28"/>
              </w:numPr>
              <w:overflowPunct w:val="0"/>
              <w:autoSpaceDE w:val="0"/>
              <w:autoSpaceDN w:val="0"/>
              <w:adjustRightInd w:val="0"/>
              <w:spacing w:after="120"/>
              <w:ind w:left="1843" w:hanging="288"/>
              <w:contextualSpacing/>
              <w:textAlignment w:val="baseline"/>
              <w:rPr>
                <w:rFonts w:eastAsia="MS Mincho"/>
                <w:color w:val="000000"/>
                <w:lang w:eastAsia="en-GB"/>
              </w:rPr>
            </w:pPr>
            <w:r w:rsidRPr="00F72F1A">
              <w:rPr>
                <w:rFonts w:eastAsia="MS Mincho"/>
                <w:color w:val="000000"/>
                <w:lang w:eastAsia="en-GB"/>
              </w:rPr>
              <w:t>Studies on synchronization signal and raster, broadcast signals/channel and physical random access channel [RAN1, RAN4]</w:t>
            </w:r>
          </w:p>
          <w:p w14:paraId="0F349D66" w14:textId="77777777" w:rsidR="001110AF" w:rsidRPr="00F72F1A" w:rsidRDefault="001110AF" w:rsidP="00522A0B">
            <w:pPr>
              <w:numPr>
                <w:ilvl w:val="2"/>
                <w:numId w:val="28"/>
              </w:numPr>
              <w:overflowPunct w:val="0"/>
              <w:autoSpaceDE w:val="0"/>
              <w:autoSpaceDN w:val="0"/>
              <w:adjustRightInd w:val="0"/>
              <w:spacing w:after="120"/>
              <w:ind w:left="1843" w:hanging="288"/>
              <w:contextualSpacing/>
              <w:textAlignment w:val="baseline"/>
              <w:rPr>
                <w:rFonts w:eastAsia="MS Mincho"/>
                <w:color w:val="000000"/>
                <w:lang w:eastAsia="en-GB"/>
              </w:rPr>
            </w:pPr>
            <w:r w:rsidRPr="00F72F1A">
              <w:rPr>
                <w:rFonts w:eastAsia="MS Mincho"/>
                <w:color w:val="000000"/>
                <w:lang w:eastAsia="en-GB"/>
              </w:rPr>
              <w:t xml:space="preserve">Studies on initial access procedure, random access procedures, system information and paging [RAN2, RAN1, RAN4]   </w:t>
            </w:r>
          </w:p>
          <w:p w14:paraId="70870334" w14:textId="77777777" w:rsidR="001110AF" w:rsidRPr="00F72F1A" w:rsidRDefault="001110AF"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6GR spectrum utilization and aggregation.  [RAN1, RAN2, RAN4]</w:t>
            </w:r>
          </w:p>
          <w:p w14:paraId="0692E817" w14:textId="77777777" w:rsidR="001110AF" w:rsidRPr="00F72F1A" w:rsidRDefault="001110AF"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Other physical layer signals, channels and procedures [RAN1, RAN2, RAN4]</w:t>
            </w:r>
          </w:p>
          <w:p w14:paraId="4CDE7A1E" w14:textId="77777777" w:rsidR="001110AF" w:rsidRPr="00F72F1A" w:rsidRDefault="001110AF" w:rsidP="00522A0B">
            <w:pPr>
              <w:numPr>
                <w:ilvl w:val="1"/>
                <w:numId w:val="27"/>
              </w:numPr>
              <w:overflowPunct w:val="0"/>
              <w:autoSpaceDE w:val="0"/>
              <w:autoSpaceDN w:val="0"/>
              <w:adjustRightInd w:val="0"/>
              <w:spacing w:after="180"/>
              <w:contextualSpacing/>
              <w:textAlignment w:val="baseline"/>
              <w:rPr>
                <w:rFonts w:eastAsia="MS Mincho"/>
                <w:color w:val="000000"/>
                <w:lang w:eastAsia="en-GB"/>
              </w:rPr>
            </w:pPr>
            <w:r w:rsidRPr="00F72F1A">
              <w:rPr>
                <w:rFonts w:eastAsia="MS Mincho"/>
                <w:color w:val="000000"/>
                <w:lang w:eastAsia="en-GB"/>
              </w:rPr>
              <w:t>Evaluate performance of at least energy efficiency, spectrum efficiency, and coverage compared to 5G NR, and deliver the initial result at the end of study [RAN</w:t>
            </w:r>
            <w:r w:rsidRPr="00F72F1A">
              <w:rPr>
                <w:rFonts w:eastAsia="MS Mincho" w:hint="eastAsia"/>
                <w:color w:val="000000"/>
                <w:lang w:eastAsia="ja-JP"/>
              </w:rPr>
              <w:t>1</w:t>
            </w:r>
            <w:r w:rsidRPr="00F72F1A">
              <w:rPr>
                <w:rFonts w:eastAsia="MS Mincho"/>
                <w:color w:val="000000"/>
                <w:lang w:eastAsia="en-GB"/>
              </w:rPr>
              <w:t>].</w:t>
            </w:r>
          </w:p>
          <w:p w14:paraId="0DFFC0D8" w14:textId="77777777" w:rsidR="001110AF" w:rsidRPr="00F72F1A" w:rsidRDefault="001110AF" w:rsidP="00522A0B">
            <w:pPr>
              <w:numPr>
                <w:ilvl w:val="2"/>
                <w:numId w:val="27"/>
              </w:numPr>
              <w:overflowPunct w:val="0"/>
              <w:autoSpaceDE w:val="0"/>
              <w:autoSpaceDN w:val="0"/>
              <w:adjustRightInd w:val="0"/>
              <w:spacing w:after="180"/>
              <w:contextualSpacing/>
              <w:textAlignment w:val="baseline"/>
              <w:rPr>
                <w:rFonts w:eastAsia="MS Mincho"/>
                <w:color w:val="000000"/>
                <w:lang w:eastAsia="en-GB"/>
              </w:rPr>
            </w:pPr>
            <w:r w:rsidRPr="00F72F1A">
              <w:rPr>
                <w:rFonts w:eastAsia="MS Mincho" w:hint="eastAsia"/>
                <w:color w:val="000000"/>
                <w:lang w:eastAsia="ja-JP"/>
              </w:rPr>
              <w:t>RAN4 can be involved, if necessary, based on the LS from RAN1</w:t>
            </w:r>
          </w:p>
          <w:bookmarkEnd w:id="1"/>
          <w:p w14:paraId="2795E02F" w14:textId="77777777" w:rsidR="001110AF" w:rsidRPr="00F94112" w:rsidRDefault="001110AF" w:rsidP="00522A0B">
            <w:pPr>
              <w:overflowPunct w:val="0"/>
              <w:autoSpaceDE w:val="0"/>
              <w:autoSpaceDN w:val="0"/>
              <w:adjustRightInd w:val="0"/>
              <w:snapToGrid w:val="0"/>
              <w:spacing w:after="180"/>
              <w:textAlignment w:val="baseline"/>
              <w:rPr>
                <w:rFonts w:eastAsia="Times New Roman"/>
                <w:b/>
                <w:szCs w:val="24"/>
              </w:rPr>
            </w:pPr>
            <w:r w:rsidRPr="00F94112">
              <w:rPr>
                <w:rFonts w:eastAsia="Times New Roman"/>
                <w:b/>
                <w:szCs w:val="24"/>
              </w:rPr>
              <w:t xml:space="preserve"> […]</w:t>
            </w: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14:paraId="3A6C5515" w14:textId="5E1D46A6" w:rsidR="000111CA" w:rsidRDefault="000111CA" w:rsidP="000111CA">
      <w:pPr>
        <w:spacing w:after="180" w:line="276" w:lineRule="auto"/>
        <w:rPr>
          <w:sz w:val="24"/>
          <w:lang w:eastAsia="zh-TW"/>
        </w:rPr>
      </w:pPr>
      <w:r>
        <w:rPr>
          <w:sz w:val="24"/>
          <w:lang w:eastAsia="zh-TW"/>
        </w:rPr>
        <w:t xml:space="preserve">In the early phase of 6G study, we have the following related RAN1 agreements on PRACH design and RA procedure. </w:t>
      </w:r>
    </w:p>
    <w:tbl>
      <w:tblPr>
        <w:tblStyle w:val="TableGrid"/>
        <w:tblW w:w="0" w:type="auto"/>
        <w:tblLook w:val="04A0" w:firstRow="1" w:lastRow="0" w:firstColumn="1" w:lastColumn="0" w:noHBand="0" w:noVBand="1"/>
      </w:tblPr>
      <w:tblGrid>
        <w:gridCol w:w="9621"/>
      </w:tblGrid>
      <w:tr w:rsidR="000111CA" w14:paraId="200C1020" w14:textId="77777777" w:rsidTr="00227F1E">
        <w:tc>
          <w:tcPr>
            <w:tcW w:w="9621" w:type="dxa"/>
          </w:tcPr>
          <w:p w14:paraId="027CF778" w14:textId="77777777" w:rsidR="000111CA" w:rsidRPr="00D93D48" w:rsidRDefault="000111CA" w:rsidP="00227F1E">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23</w:t>
            </w:r>
          </w:p>
          <w:p w14:paraId="23BE7569" w14:textId="77777777" w:rsidR="003D3061" w:rsidRPr="009B45A4" w:rsidRDefault="003D3061" w:rsidP="003D3061">
            <w:pPr>
              <w:rPr>
                <w:rFonts w:eastAsiaTheme="minorEastAsia"/>
                <w:highlight w:val="green"/>
                <w:lang w:eastAsia="zh-CN"/>
              </w:rPr>
            </w:pPr>
            <w:r w:rsidRPr="009B45A4">
              <w:rPr>
                <w:rFonts w:eastAsia="Times New Roman" w:hint="eastAsia"/>
                <w:highlight w:val="green"/>
              </w:rPr>
              <w:t>Agreement</w:t>
            </w:r>
          </w:p>
          <w:p w14:paraId="5CAB151C" w14:textId="77777777" w:rsidR="003D3061" w:rsidRPr="00A60C1D" w:rsidRDefault="003D3061" w:rsidP="003D3061">
            <w:pPr>
              <w:pStyle w:val="ListParagraph"/>
              <w:numPr>
                <w:ilvl w:val="0"/>
                <w:numId w:val="31"/>
              </w:numPr>
              <w:spacing w:line="252" w:lineRule="auto"/>
              <w:jc w:val="both"/>
              <w:rPr>
                <w:sz w:val="21"/>
                <w:szCs w:val="21"/>
                <w:lang w:val="en-US"/>
              </w:rPr>
            </w:pPr>
            <w:r w:rsidRPr="00A60C1D">
              <w:rPr>
                <w:sz w:val="21"/>
                <w:szCs w:val="21"/>
                <w:lang w:val="en-US"/>
              </w:rPr>
              <w:t xml:space="preserve">For scalable 6GR design for diverse device types, RAN1 </w:t>
            </w:r>
            <w:r>
              <w:rPr>
                <w:rFonts w:eastAsiaTheme="minorEastAsia" w:hint="eastAsia"/>
                <w:sz w:val="21"/>
                <w:szCs w:val="21"/>
                <w:lang w:val="en-US" w:eastAsia="zh-CN"/>
              </w:rPr>
              <w:t xml:space="preserve">can at least </w:t>
            </w:r>
            <w:r w:rsidRPr="00A60C1D">
              <w:rPr>
                <w:sz w:val="21"/>
                <w:szCs w:val="21"/>
                <w:lang w:val="en-US"/>
              </w:rPr>
              <w:t>consider</w:t>
            </w:r>
            <w:r>
              <w:rPr>
                <w:rFonts w:eastAsiaTheme="minorEastAsia" w:hint="eastAsia"/>
                <w:sz w:val="21"/>
                <w:szCs w:val="21"/>
                <w:lang w:val="en-US" w:eastAsia="zh-CN"/>
              </w:rPr>
              <w:t xml:space="preserve"> the following, targeting </w:t>
            </w:r>
            <w:r w:rsidRPr="00A60C1D">
              <w:rPr>
                <w:sz w:val="21"/>
                <w:szCs w:val="21"/>
                <w:lang w:val="en-US"/>
              </w:rPr>
              <w:t>applicable to all 6G device types</w:t>
            </w:r>
            <w:r>
              <w:rPr>
                <w:rFonts w:eastAsiaTheme="minorEastAsia" w:hint="eastAsia"/>
                <w:sz w:val="21"/>
                <w:szCs w:val="21"/>
                <w:lang w:val="en-US" w:eastAsia="zh-CN"/>
              </w:rPr>
              <w:t>,</w:t>
            </w:r>
          </w:p>
          <w:p w14:paraId="2A55B674" w14:textId="77777777" w:rsidR="003D3061" w:rsidRPr="00F05BF0" w:rsidRDefault="003D3061" w:rsidP="003D3061">
            <w:pPr>
              <w:pStyle w:val="ListParagraph"/>
              <w:numPr>
                <w:ilvl w:val="1"/>
                <w:numId w:val="31"/>
              </w:numPr>
              <w:spacing w:line="252" w:lineRule="auto"/>
              <w:jc w:val="both"/>
              <w:rPr>
                <w:sz w:val="21"/>
                <w:szCs w:val="21"/>
                <w:lang w:val="en-US"/>
              </w:rPr>
            </w:pPr>
            <w:r w:rsidRPr="00A60C1D">
              <w:rPr>
                <w:sz w:val="21"/>
                <w:szCs w:val="21"/>
                <w:lang w:val="en-US"/>
              </w:rPr>
              <w:t xml:space="preserve">Basic </w:t>
            </w:r>
            <w:r w:rsidRPr="00A60C1D">
              <w:rPr>
                <w:rFonts w:hint="eastAsia"/>
                <w:sz w:val="21"/>
                <w:szCs w:val="21"/>
                <w:lang w:val="en-US"/>
              </w:rPr>
              <w:t>i</w:t>
            </w:r>
            <w:r w:rsidRPr="00A60C1D">
              <w:rPr>
                <w:sz w:val="21"/>
                <w:szCs w:val="21"/>
                <w:lang w:val="en-US"/>
              </w:rPr>
              <w:t>nitial access procedures</w:t>
            </w:r>
            <w:r w:rsidRPr="00A60C1D">
              <w:rPr>
                <w:rFonts w:hint="eastAsia"/>
                <w:sz w:val="21"/>
                <w:szCs w:val="21"/>
                <w:lang w:val="en-US"/>
              </w:rPr>
              <w:t xml:space="preserve"> </w:t>
            </w:r>
            <w:r w:rsidRPr="00A60C1D">
              <w:rPr>
                <w:sz w:val="21"/>
                <w:szCs w:val="21"/>
                <w:lang w:val="en-US"/>
              </w:rPr>
              <w:t>from RAN1 perspective</w:t>
            </w:r>
          </w:p>
          <w:p w14:paraId="35454D78" w14:textId="77777777" w:rsidR="003D3061" w:rsidRPr="00FF587B" w:rsidRDefault="003D3061" w:rsidP="003D3061">
            <w:pPr>
              <w:pStyle w:val="ListParagraph"/>
              <w:numPr>
                <w:ilvl w:val="1"/>
                <w:numId w:val="31"/>
              </w:numPr>
              <w:spacing w:line="252" w:lineRule="auto"/>
              <w:jc w:val="both"/>
              <w:rPr>
                <w:sz w:val="21"/>
                <w:szCs w:val="21"/>
                <w:lang w:val="en-US"/>
              </w:rPr>
            </w:pPr>
            <w:r>
              <w:rPr>
                <w:rFonts w:eastAsiaTheme="minorEastAsia"/>
                <w:sz w:val="21"/>
                <w:szCs w:val="21"/>
                <w:lang w:val="en-US" w:eastAsia="zh-CN"/>
              </w:rPr>
              <w:t>O</w:t>
            </w:r>
            <w:r>
              <w:rPr>
                <w:rFonts w:eastAsiaTheme="minorEastAsia" w:hint="eastAsia"/>
                <w:sz w:val="21"/>
                <w:szCs w:val="21"/>
                <w:lang w:val="en-US" w:eastAsia="zh-CN"/>
              </w:rPr>
              <w:t xml:space="preserve">ther </w:t>
            </w:r>
            <w:r w:rsidRPr="00A60C1D">
              <w:rPr>
                <w:sz w:val="21"/>
                <w:szCs w:val="21"/>
                <w:lang w:val="en-US"/>
              </w:rPr>
              <w:t>PHY features</w:t>
            </w:r>
            <w:r>
              <w:rPr>
                <w:rFonts w:eastAsiaTheme="minorEastAsia" w:hint="eastAsia"/>
                <w:sz w:val="21"/>
                <w:szCs w:val="21"/>
                <w:lang w:val="en-US" w:eastAsia="zh-CN"/>
              </w:rPr>
              <w:t xml:space="preserve"> after </w:t>
            </w:r>
            <w:r>
              <w:rPr>
                <w:rFonts w:eastAsiaTheme="minorEastAsia"/>
                <w:sz w:val="21"/>
                <w:szCs w:val="21"/>
                <w:lang w:val="en-US" w:eastAsia="zh-CN"/>
              </w:rPr>
              <w:t>initial</w:t>
            </w:r>
            <w:r>
              <w:rPr>
                <w:rFonts w:eastAsiaTheme="minorEastAsia" w:hint="eastAsia"/>
                <w:sz w:val="21"/>
                <w:szCs w:val="21"/>
                <w:lang w:val="en-US" w:eastAsia="zh-CN"/>
              </w:rPr>
              <w:t xml:space="preserve"> access procedure, e.g., </w:t>
            </w:r>
            <w:r>
              <w:rPr>
                <w:rFonts w:eastAsiaTheme="minorEastAsia"/>
                <w:sz w:val="21"/>
                <w:szCs w:val="21"/>
                <w:lang w:val="en-US" w:eastAsia="zh-CN"/>
              </w:rPr>
              <w:t>O</w:t>
            </w:r>
            <w:r>
              <w:rPr>
                <w:rFonts w:eastAsiaTheme="minorEastAsia" w:hint="eastAsia"/>
                <w:sz w:val="21"/>
                <w:szCs w:val="21"/>
                <w:lang w:val="en-US" w:eastAsia="zh-CN"/>
              </w:rPr>
              <w:t xml:space="preserve">ther </w:t>
            </w:r>
            <w:r w:rsidRPr="00A60C1D">
              <w:rPr>
                <w:sz w:val="21"/>
                <w:szCs w:val="21"/>
                <w:lang w:val="en-US"/>
              </w:rPr>
              <w:t>DL/UL control, scheduling/HARQ</w:t>
            </w:r>
          </w:p>
          <w:p w14:paraId="3EB9B974" w14:textId="77777777" w:rsidR="003D3061" w:rsidRPr="00A60C1D" w:rsidRDefault="003D3061" w:rsidP="003D3061">
            <w:pPr>
              <w:pStyle w:val="ListParagraph"/>
              <w:numPr>
                <w:ilvl w:val="1"/>
                <w:numId w:val="31"/>
              </w:numPr>
              <w:spacing w:line="252" w:lineRule="auto"/>
              <w:jc w:val="both"/>
              <w:rPr>
                <w:sz w:val="21"/>
                <w:szCs w:val="21"/>
                <w:lang w:val="en-US"/>
              </w:rPr>
            </w:pPr>
            <w:r w:rsidRPr="00A60C1D">
              <w:rPr>
                <w:rFonts w:hint="eastAsia"/>
                <w:sz w:val="21"/>
                <w:szCs w:val="21"/>
                <w:lang w:val="en-US"/>
              </w:rPr>
              <w:t>C</w:t>
            </w:r>
            <w:r w:rsidRPr="00A60C1D">
              <w:rPr>
                <w:sz w:val="21"/>
                <w:szCs w:val="21"/>
                <w:lang w:val="en-US"/>
              </w:rPr>
              <w:t>overage</w:t>
            </w:r>
            <w:r w:rsidRPr="00A60C1D">
              <w:rPr>
                <w:rFonts w:hint="eastAsia"/>
                <w:sz w:val="21"/>
                <w:szCs w:val="21"/>
                <w:lang w:val="en-US"/>
              </w:rPr>
              <w:t xml:space="preserve"> features to meet the </w:t>
            </w:r>
            <w:r w:rsidRPr="00A60C1D">
              <w:rPr>
                <w:sz w:val="21"/>
                <w:szCs w:val="21"/>
                <w:lang w:val="en-US"/>
              </w:rPr>
              <w:t>identified coverage target</w:t>
            </w:r>
          </w:p>
          <w:p w14:paraId="760C6E34" w14:textId="77777777" w:rsidR="003D3061" w:rsidRPr="004E7B9C" w:rsidRDefault="003D3061" w:rsidP="003D3061">
            <w:pPr>
              <w:pStyle w:val="ListParagraph"/>
              <w:numPr>
                <w:ilvl w:val="1"/>
                <w:numId w:val="31"/>
              </w:numPr>
              <w:spacing w:line="252" w:lineRule="auto"/>
              <w:jc w:val="both"/>
              <w:rPr>
                <w:sz w:val="21"/>
                <w:szCs w:val="21"/>
                <w:lang w:val="en-US"/>
              </w:rPr>
            </w:pPr>
            <w:r w:rsidRPr="00A60C1D">
              <w:rPr>
                <w:sz w:val="21"/>
                <w:szCs w:val="21"/>
                <w:lang w:val="en-US"/>
              </w:rPr>
              <w:t>Energy saving</w:t>
            </w:r>
            <w:r w:rsidRPr="00A60C1D">
              <w:rPr>
                <w:rFonts w:hint="eastAsia"/>
                <w:sz w:val="21"/>
                <w:szCs w:val="21"/>
                <w:lang w:val="en-US"/>
              </w:rPr>
              <w:t xml:space="preserve"> both at BS and UE sides</w:t>
            </w:r>
          </w:p>
          <w:p w14:paraId="55ECC3A4" w14:textId="77777777" w:rsidR="003D3061" w:rsidRPr="00737AE9" w:rsidRDefault="003D3061" w:rsidP="003D3061">
            <w:pPr>
              <w:pStyle w:val="ListParagraph"/>
              <w:numPr>
                <w:ilvl w:val="1"/>
                <w:numId w:val="31"/>
              </w:numPr>
              <w:spacing w:line="252" w:lineRule="auto"/>
              <w:jc w:val="both"/>
              <w:rPr>
                <w:sz w:val="21"/>
                <w:szCs w:val="21"/>
                <w:lang w:val="en-US"/>
              </w:rPr>
            </w:pPr>
            <w:r>
              <w:rPr>
                <w:rFonts w:eastAsiaTheme="minorEastAsia" w:hint="eastAsia"/>
                <w:sz w:val="21"/>
                <w:szCs w:val="21"/>
                <w:lang w:val="en-US" w:eastAsia="zh-CN"/>
              </w:rPr>
              <w:t>MRSS</w:t>
            </w:r>
          </w:p>
          <w:p w14:paraId="771A4311" w14:textId="77777777" w:rsidR="003D3061" w:rsidRPr="00A60C1D" w:rsidRDefault="003D3061" w:rsidP="003D3061">
            <w:pPr>
              <w:pStyle w:val="ListParagraph"/>
              <w:numPr>
                <w:ilvl w:val="1"/>
                <w:numId w:val="31"/>
              </w:numPr>
              <w:spacing w:line="252" w:lineRule="auto"/>
              <w:jc w:val="both"/>
              <w:rPr>
                <w:sz w:val="21"/>
                <w:szCs w:val="21"/>
                <w:lang w:val="en-US"/>
              </w:rPr>
            </w:pPr>
            <w:r>
              <w:rPr>
                <w:rFonts w:eastAsiaTheme="minorEastAsia" w:hint="eastAsia"/>
                <w:sz w:val="21"/>
                <w:szCs w:val="21"/>
                <w:lang w:val="en-US" w:eastAsia="zh-CN"/>
              </w:rPr>
              <w:t xml:space="preserve">Note: whether these features are supported, </w:t>
            </w:r>
            <w:r>
              <w:rPr>
                <w:rFonts w:eastAsiaTheme="minorEastAsia"/>
                <w:sz w:val="21"/>
                <w:szCs w:val="21"/>
                <w:lang w:val="en-US" w:eastAsia="zh-CN"/>
              </w:rPr>
              <w:t>mandatory</w:t>
            </w:r>
            <w:r>
              <w:rPr>
                <w:rFonts w:eastAsiaTheme="minorEastAsia" w:hint="eastAsia"/>
                <w:sz w:val="21"/>
                <w:szCs w:val="21"/>
                <w:lang w:val="en-US" w:eastAsia="zh-CN"/>
              </w:rPr>
              <w:t xml:space="preserve"> or optional is separate discussion</w:t>
            </w:r>
          </w:p>
          <w:p w14:paraId="7322FB35" w14:textId="77777777" w:rsidR="000111CA" w:rsidRPr="005F359D" w:rsidRDefault="000111CA" w:rsidP="00227F1E">
            <w:pPr>
              <w:suppressAutoHyphens/>
              <w:spacing w:line="254" w:lineRule="auto"/>
              <w:jc w:val="both"/>
              <w:rPr>
                <w:sz w:val="24"/>
                <w:lang w:val="en-US" w:eastAsia="zh-TW"/>
              </w:rPr>
            </w:pPr>
          </w:p>
        </w:tc>
      </w:tr>
    </w:tbl>
    <w:p w14:paraId="09D35673" w14:textId="77777777" w:rsidR="000111CA" w:rsidRPr="00E0363E" w:rsidRDefault="000111CA" w:rsidP="000111CA">
      <w:pPr>
        <w:spacing w:after="180" w:line="276" w:lineRule="auto"/>
        <w:rPr>
          <w:sz w:val="24"/>
          <w:lang w:eastAsia="zh-TW"/>
        </w:rPr>
      </w:pPr>
    </w:p>
    <w:p w14:paraId="3A1F03B2" w14:textId="5609E28D" w:rsidR="00031D45" w:rsidRDefault="00031D45" w:rsidP="00F1225F">
      <w:pPr>
        <w:spacing w:after="180" w:line="276" w:lineRule="auto"/>
        <w:rPr>
          <w:sz w:val="24"/>
          <w:lang w:eastAsia="zh-TW"/>
        </w:rPr>
      </w:pPr>
      <w:r w:rsidRPr="00031D45">
        <w:rPr>
          <w:sz w:val="24"/>
          <w:lang w:eastAsia="zh-TW"/>
        </w:rPr>
        <w:t xml:space="preserve">The </w:t>
      </w:r>
      <w:r w:rsidR="00382800">
        <w:rPr>
          <w:rFonts w:hint="eastAsia"/>
          <w:sz w:val="24"/>
          <w:lang w:eastAsia="zh-TW"/>
        </w:rPr>
        <w:t xml:space="preserve">PRACH </w:t>
      </w:r>
      <w:r w:rsidRPr="00031D45">
        <w:rPr>
          <w:sz w:val="24"/>
          <w:lang w:eastAsia="zh-TW"/>
        </w:rPr>
        <w:t xml:space="preserve">design in </w:t>
      </w:r>
      <w:r w:rsidR="00382800">
        <w:rPr>
          <w:rFonts w:hint="eastAsia"/>
          <w:sz w:val="24"/>
          <w:lang w:eastAsia="zh-TW"/>
        </w:rPr>
        <w:t xml:space="preserve">5G </w:t>
      </w:r>
      <w:r w:rsidRPr="00031D45">
        <w:rPr>
          <w:sz w:val="24"/>
          <w:lang w:eastAsia="zh-TW"/>
        </w:rPr>
        <w:t xml:space="preserve">NR has proven robust for general mobile broadband. However, 6G </w:t>
      </w:r>
      <w:r w:rsidR="00382800">
        <w:rPr>
          <w:rFonts w:hint="eastAsia"/>
          <w:sz w:val="24"/>
          <w:lang w:eastAsia="zh-TW"/>
        </w:rPr>
        <w:t>m</w:t>
      </w:r>
      <w:r w:rsidR="00382800">
        <w:rPr>
          <w:sz w:val="24"/>
          <w:lang w:eastAsia="zh-TW"/>
        </w:rPr>
        <w:t xml:space="preserve">ay introduce </w:t>
      </w:r>
      <w:r w:rsidRPr="00031D45">
        <w:rPr>
          <w:sz w:val="24"/>
          <w:lang w:eastAsia="zh-TW"/>
        </w:rPr>
        <w:t xml:space="preserve">extreme requirements that challenge the legacy design: hyper-mobility (e.g., high-speed trains &gt;500km/h, LEO integration) and extreme network energy saving (NES). Current NR PRACH sequence planning faces a hard trade-off between coverage (sequence length), mobility support (cyclic shift size), and capacity (number of available preambles). Furthermore, the segregation of system information delivery and access procedures in NR often leads to </w:t>
      </w:r>
      <w:r w:rsidR="00382800" w:rsidRPr="00031D45">
        <w:rPr>
          <w:sz w:val="24"/>
          <w:lang w:eastAsia="zh-TW"/>
        </w:rPr>
        <w:t>signalling</w:t>
      </w:r>
      <w:r w:rsidRPr="00031D45">
        <w:rPr>
          <w:sz w:val="24"/>
          <w:lang w:eastAsia="zh-TW"/>
        </w:rPr>
        <w:t xml:space="preserve"> redundancy. This contribution discusses the evolution of PRACH for 6G, focusing on mobility robustness, unification with On-Demand mechanisms, and coverage enhancements.</w:t>
      </w:r>
    </w:p>
    <w:p w14:paraId="55F1D57A" w14:textId="5020B676" w:rsidR="00031D45" w:rsidRDefault="00382800" w:rsidP="00F1225F">
      <w:pPr>
        <w:spacing w:after="180" w:line="276" w:lineRule="auto"/>
        <w:rPr>
          <w:sz w:val="24"/>
          <w:lang w:eastAsia="zh-TW"/>
        </w:rPr>
      </w:pPr>
      <w:r>
        <w:rPr>
          <w:sz w:val="24"/>
          <w:lang w:eastAsia="zh-TW"/>
        </w:rPr>
        <w:t xml:space="preserve">In 6G, </w:t>
      </w:r>
      <w:r w:rsidR="00B9309F">
        <w:rPr>
          <w:sz w:val="24"/>
          <w:lang w:eastAsia="zh-TW"/>
        </w:rPr>
        <w:t>PRACH d</w:t>
      </w:r>
      <w:r w:rsidR="00031D45" w:rsidRPr="00031D45">
        <w:rPr>
          <w:sz w:val="24"/>
          <w:lang w:eastAsia="zh-TW"/>
        </w:rPr>
        <w:t xml:space="preserve">esign </w:t>
      </w:r>
      <w:r>
        <w:rPr>
          <w:sz w:val="24"/>
          <w:lang w:eastAsia="zh-TW"/>
        </w:rPr>
        <w:t>should take into account h</w:t>
      </w:r>
      <w:r w:rsidR="00031D45" w:rsidRPr="00031D45">
        <w:rPr>
          <w:sz w:val="24"/>
          <w:lang w:eastAsia="zh-TW"/>
        </w:rPr>
        <w:t>igh-</w:t>
      </w:r>
      <w:r>
        <w:rPr>
          <w:sz w:val="24"/>
          <w:lang w:eastAsia="zh-TW"/>
        </w:rPr>
        <w:t>m</w:t>
      </w:r>
      <w:r w:rsidR="00031D45" w:rsidRPr="00031D45">
        <w:rPr>
          <w:sz w:val="24"/>
          <w:lang w:eastAsia="zh-TW"/>
        </w:rPr>
        <w:t xml:space="preserve">obility </w:t>
      </w:r>
      <w:r>
        <w:rPr>
          <w:sz w:val="24"/>
          <w:lang w:eastAsia="zh-TW"/>
        </w:rPr>
        <w:t>s</w:t>
      </w:r>
      <w:r w:rsidR="00031D45" w:rsidRPr="00031D45">
        <w:rPr>
          <w:sz w:val="24"/>
          <w:lang w:eastAsia="zh-TW"/>
        </w:rPr>
        <w:t>cenarios</w:t>
      </w:r>
      <w:r>
        <w:rPr>
          <w:sz w:val="24"/>
          <w:lang w:eastAsia="zh-TW"/>
        </w:rPr>
        <w:t xml:space="preserve">. </w:t>
      </w:r>
      <w:r w:rsidR="00031D45" w:rsidRPr="00031D45">
        <w:rPr>
          <w:sz w:val="24"/>
          <w:lang w:eastAsia="zh-TW"/>
        </w:rPr>
        <w:t>In NR, Zadoff-Chu (ZC) sequences are utilized for PRACH preambles. To handle timing un</w:t>
      </w:r>
      <w:r w:rsidR="00506670">
        <w:rPr>
          <w:sz w:val="24"/>
          <w:lang w:eastAsia="zh-TW"/>
        </w:rPr>
        <w:t>certainty and Doppler shift, a c</w:t>
      </w:r>
      <w:r w:rsidR="00031D45" w:rsidRPr="00031D45">
        <w:rPr>
          <w:sz w:val="24"/>
          <w:lang w:eastAsia="zh-TW"/>
        </w:rPr>
        <w:t xml:space="preserve">yclic </w:t>
      </w:r>
      <w:r w:rsidR="00506670">
        <w:rPr>
          <w:sz w:val="24"/>
          <w:lang w:eastAsia="zh-TW"/>
        </w:rPr>
        <w:t>s</w:t>
      </w:r>
      <w:r w:rsidR="00031D45" w:rsidRPr="00031D45">
        <w:rPr>
          <w:sz w:val="24"/>
          <w:lang w:eastAsia="zh-TW"/>
        </w:rPr>
        <w:t>hift is applied to generate multiple preambles from a single root sequence. The "Zero Correlation Zone" (ZCZ) must be large enough to absorb both the round-trip delay and the delay spread.</w:t>
      </w:r>
    </w:p>
    <w:p w14:paraId="081EC493" w14:textId="21969225" w:rsidR="00031D45" w:rsidRDefault="00031D45" w:rsidP="00F1225F">
      <w:pPr>
        <w:spacing w:after="180" w:line="276" w:lineRule="auto"/>
        <w:rPr>
          <w:sz w:val="24"/>
          <w:lang w:eastAsia="zh-TW"/>
        </w:rPr>
      </w:pPr>
      <w:r w:rsidRPr="00031D45">
        <w:rPr>
          <w:sz w:val="24"/>
          <w:lang w:eastAsia="zh-TW"/>
        </w:rPr>
        <w:t>However, for 6G high-mobility scenarios, the Doppler shift introduces a significant frequency offset, which manifests as a timing shift in the time-domain correlation window (due to the properties of ZC sequences). To prevent "Doppler aliasing" where a high-speed UE is mistaken for a different preamble ID, the restricted set configuration in NR effectively discards a large portion of valid cyclic shifts.</w:t>
      </w:r>
      <w:r>
        <w:rPr>
          <w:sz w:val="24"/>
          <w:lang w:eastAsia="zh-TW"/>
        </w:rPr>
        <w:t xml:space="preserve"> </w:t>
      </w:r>
      <w:r w:rsidRPr="00031D45">
        <w:rPr>
          <w:sz w:val="24"/>
          <w:lang w:eastAsia="zh-TW"/>
        </w:rPr>
        <w:t>As 6G targets even higher speeds, the required guard zone for Doppler shift increases, leading to a severe depletion of available preambles per root sequence. This forces the network to reuse preambles more aggressively or plan more root sequences, increasing inter-cell interference.</w:t>
      </w:r>
    </w:p>
    <w:p w14:paraId="1F2F1837" w14:textId="4FC67C14" w:rsidR="00031D45" w:rsidRPr="006478AB" w:rsidRDefault="00031D45" w:rsidP="00F1225F">
      <w:pPr>
        <w:spacing w:after="180" w:line="276" w:lineRule="auto"/>
        <w:rPr>
          <w:b/>
          <w:sz w:val="24"/>
          <w:szCs w:val="22"/>
          <w:lang w:eastAsia="zh-TW"/>
        </w:rPr>
      </w:pPr>
      <w:r w:rsidRPr="006478AB">
        <w:rPr>
          <w:b/>
          <w:sz w:val="24"/>
          <w:szCs w:val="22"/>
          <w:lang w:eastAsia="zh-TW"/>
        </w:rPr>
        <w:t xml:space="preserve">Observation 1: In high-mobility scenarios, the legacy ZC-based preamble design suffers from a severe reduction in preamble capacity </w:t>
      </w:r>
      <w:r w:rsidR="00A31016">
        <w:rPr>
          <w:b/>
          <w:sz w:val="24"/>
          <w:szCs w:val="22"/>
          <w:lang w:eastAsia="zh-TW"/>
        </w:rPr>
        <w:t xml:space="preserve">since </w:t>
      </w:r>
      <w:r w:rsidRPr="006478AB">
        <w:rPr>
          <w:b/>
          <w:sz w:val="24"/>
          <w:szCs w:val="22"/>
          <w:lang w:eastAsia="zh-TW"/>
        </w:rPr>
        <w:t xml:space="preserve">a significantly larger portion of the </w:t>
      </w:r>
      <w:r w:rsidR="00A31016">
        <w:rPr>
          <w:b/>
          <w:sz w:val="24"/>
          <w:szCs w:val="22"/>
          <w:lang w:eastAsia="zh-TW"/>
        </w:rPr>
        <w:t>c</w:t>
      </w:r>
      <w:r w:rsidRPr="006478AB">
        <w:rPr>
          <w:b/>
          <w:sz w:val="24"/>
          <w:szCs w:val="22"/>
          <w:lang w:eastAsia="zh-TW"/>
        </w:rPr>
        <w:t xml:space="preserve">yclic </w:t>
      </w:r>
      <w:r w:rsidR="00A31016">
        <w:rPr>
          <w:b/>
          <w:sz w:val="24"/>
          <w:szCs w:val="22"/>
          <w:lang w:eastAsia="zh-TW"/>
        </w:rPr>
        <w:t>s</w:t>
      </w:r>
      <w:r w:rsidRPr="006478AB">
        <w:rPr>
          <w:b/>
          <w:sz w:val="24"/>
          <w:szCs w:val="22"/>
          <w:lang w:eastAsia="zh-TW"/>
        </w:rPr>
        <w:t>hift window must be reserved to accommodate Doppler-induced timing shifts.</w:t>
      </w:r>
    </w:p>
    <w:p w14:paraId="0735389B" w14:textId="4B4291E3" w:rsidR="00031D45" w:rsidRDefault="00031D45" w:rsidP="00F1225F">
      <w:pPr>
        <w:spacing w:after="180" w:line="276" w:lineRule="auto"/>
        <w:rPr>
          <w:sz w:val="24"/>
          <w:lang w:eastAsia="zh-TW"/>
        </w:rPr>
      </w:pPr>
      <w:r w:rsidRPr="00031D45">
        <w:rPr>
          <w:sz w:val="24"/>
          <w:lang w:eastAsia="zh-TW"/>
        </w:rPr>
        <w:t xml:space="preserve">To address this, 6G should explore sequence designs or mapping methods that are invariant or less sensitive to Doppler shifts, or alternatively, a mechanism that compensates for Doppler before correlation at the base station, potentially decoupling the </w:t>
      </w:r>
      <w:r w:rsidR="008F7D59">
        <w:rPr>
          <w:sz w:val="24"/>
          <w:lang w:eastAsia="zh-TW"/>
        </w:rPr>
        <w:t xml:space="preserve">cyclic shift </w:t>
      </w:r>
      <w:r w:rsidRPr="00031D45">
        <w:rPr>
          <w:sz w:val="24"/>
          <w:lang w:eastAsia="zh-TW"/>
        </w:rPr>
        <w:t>dimensioning from UE speed.</w:t>
      </w:r>
    </w:p>
    <w:p w14:paraId="2A5C0567" w14:textId="4217D3FA" w:rsidR="00031D45" w:rsidRPr="008F7D59" w:rsidRDefault="00031D45" w:rsidP="00F1225F">
      <w:pPr>
        <w:spacing w:after="180" w:line="276" w:lineRule="auto"/>
        <w:rPr>
          <w:b/>
          <w:sz w:val="24"/>
          <w:szCs w:val="22"/>
          <w:lang w:eastAsia="zh-TW"/>
        </w:rPr>
      </w:pPr>
      <w:r w:rsidRPr="008F7D59">
        <w:rPr>
          <w:b/>
          <w:sz w:val="24"/>
          <w:szCs w:val="22"/>
          <w:lang w:eastAsia="zh-TW"/>
        </w:rPr>
        <w:lastRenderedPageBreak/>
        <w:t xml:space="preserve">Proposal 1: RAN1 should study enhanced PRACH sequence designs or detection mechanisms to mitigate the reduction of preamble capacity caused by large </w:t>
      </w:r>
      <w:r w:rsidR="008F7D59">
        <w:rPr>
          <w:b/>
          <w:sz w:val="24"/>
          <w:szCs w:val="22"/>
          <w:lang w:eastAsia="zh-TW"/>
        </w:rPr>
        <w:t>c</w:t>
      </w:r>
      <w:r w:rsidRPr="008F7D59">
        <w:rPr>
          <w:b/>
          <w:sz w:val="24"/>
          <w:szCs w:val="22"/>
          <w:lang w:eastAsia="zh-TW"/>
        </w:rPr>
        <w:t xml:space="preserve">yclic </w:t>
      </w:r>
      <w:r w:rsidR="008F7D59">
        <w:rPr>
          <w:b/>
          <w:sz w:val="24"/>
          <w:szCs w:val="22"/>
          <w:lang w:eastAsia="zh-TW"/>
        </w:rPr>
        <w:t>s</w:t>
      </w:r>
      <w:r w:rsidRPr="008F7D59">
        <w:rPr>
          <w:b/>
          <w:sz w:val="24"/>
          <w:szCs w:val="22"/>
          <w:lang w:eastAsia="zh-TW"/>
        </w:rPr>
        <w:t>hift requirements in high-mobility environments.</w:t>
      </w:r>
    </w:p>
    <w:p w14:paraId="565F6186" w14:textId="5870EC05" w:rsidR="00031D45" w:rsidRDefault="00031D45" w:rsidP="00F1225F">
      <w:pPr>
        <w:spacing w:after="180" w:line="276" w:lineRule="auto"/>
        <w:rPr>
          <w:sz w:val="24"/>
          <w:lang w:eastAsia="zh-TW"/>
        </w:rPr>
      </w:pPr>
      <w:r w:rsidRPr="00031D45">
        <w:rPr>
          <w:sz w:val="24"/>
          <w:lang w:eastAsia="zh-TW"/>
        </w:rPr>
        <w:t xml:space="preserve">With the introduction of </w:t>
      </w:r>
      <w:r w:rsidR="00AC5173">
        <w:rPr>
          <w:sz w:val="24"/>
          <w:lang w:eastAsia="zh-TW"/>
        </w:rPr>
        <w:t>Ultra-</w:t>
      </w:r>
      <w:r w:rsidRPr="00031D45">
        <w:rPr>
          <w:sz w:val="24"/>
          <w:lang w:eastAsia="zh-TW"/>
        </w:rPr>
        <w:t xml:space="preserve">Deep Sleep states for 6G base stations, PRACH </w:t>
      </w:r>
      <w:r w:rsidR="00AC5173">
        <w:rPr>
          <w:sz w:val="24"/>
          <w:lang w:eastAsia="zh-TW"/>
        </w:rPr>
        <w:t xml:space="preserve">would be </w:t>
      </w:r>
      <w:r w:rsidRPr="00031D45">
        <w:rPr>
          <w:sz w:val="24"/>
          <w:lang w:eastAsia="zh-TW"/>
        </w:rPr>
        <w:t xml:space="preserve">a natural candidate to serve as an </w:t>
      </w:r>
      <w:r w:rsidR="00AC5173">
        <w:rPr>
          <w:sz w:val="24"/>
          <w:lang w:eastAsia="zh-TW"/>
        </w:rPr>
        <w:t>UL WUS, as what we have in 5G NR</w:t>
      </w:r>
      <w:r w:rsidRPr="00031D45">
        <w:rPr>
          <w:sz w:val="24"/>
          <w:lang w:eastAsia="zh-TW"/>
        </w:rPr>
        <w:t>. However, using a legacy PRACH preamble solely for waking up the network is resource-inefficient, as it triggers a full RACH response (Msg2) preparation even if the UE only intends to send a small, delay-tolerant update.</w:t>
      </w:r>
    </w:p>
    <w:p w14:paraId="767221E3" w14:textId="77777777" w:rsidR="00031D45" w:rsidRDefault="00031D45" w:rsidP="00F1225F">
      <w:pPr>
        <w:spacing w:after="180" w:line="276" w:lineRule="auto"/>
        <w:rPr>
          <w:sz w:val="24"/>
          <w:lang w:eastAsia="zh-TW"/>
        </w:rPr>
      </w:pPr>
      <w:r w:rsidRPr="00031D45">
        <w:rPr>
          <w:sz w:val="24"/>
          <w:lang w:eastAsia="zh-TW"/>
        </w:rPr>
        <w:t>If PRACH is re-purposed as UL WUS, the design must consider:</w:t>
      </w:r>
    </w:p>
    <w:p w14:paraId="55C07AF8" w14:textId="6C704269" w:rsidR="00031D45" w:rsidRPr="00913739" w:rsidRDefault="00031D45" w:rsidP="00913739">
      <w:pPr>
        <w:pStyle w:val="ListParagraph"/>
        <w:numPr>
          <w:ilvl w:val="1"/>
          <w:numId w:val="26"/>
        </w:numPr>
        <w:spacing w:after="180" w:line="276" w:lineRule="auto"/>
        <w:ind w:left="360"/>
        <w:rPr>
          <w:sz w:val="24"/>
          <w:lang w:eastAsia="zh-TW"/>
        </w:rPr>
      </w:pPr>
      <w:r w:rsidRPr="00913739">
        <w:rPr>
          <w:sz w:val="24"/>
          <w:lang w:eastAsia="zh-TW"/>
        </w:rPr>
        <w:t>False Alarm Rate: A false wake-up triggers the heavy base station processing chain.</w:t>
      </w:r>
    </w:p>
    <w:p w14:paraId="5EF68CDD" w14:textId="1408EA6E" w:rsidR="00031D45" w:rsidRPr="00913739" w:rsidRDefault="00031D45" w:rsidP="00913739">
      <w:pPr>
        <w:pStyle w:val="ListParagraph"/>
        <w:numPr>
          <w:ilvl w:val="1"/>
          <w:numId w:val="26"/>
        </w:numPr>
        <w:spacing w:after="180" w:line="276" w:lineRule="auto"/>
        <w:ind w:left="360"/>
        <w:rPr>
          <w:sz w:val="24"/>
          <w:lang w:eastAsia="zh-TW"/>
        </w:rPr>
      </w:pPr>
      <w:r w:rsidRPr="00913739">
        <w:rPr>
          <w:sz w:val="24"/>
          <w:lang w:eastAsia="zh-TW"/>
        </w:rPr>
        <w:t>Inform</w:t>
      </w:r>
      <w:r w:rsidR="006B7951">
        <w:rPr>
          <w:sz w:val="24"/>
          <w:lang w:eastAsia="zh-TW"/>
        </w:rPr>
        <w:t>ation Carrying Capability: The UL-WUS</w:t>
      </w:r>
      <w:r w:rsidRPr="00913739">
        <w:rPr>
          <w:sz w:val="24"/>
          <w:lang w:eastAsia="zh-TW"/>
        </w:rPr>
        <w:t xml:space="preserve"> should ideally convey why the UE is waking the network (e.g., "Just waking up for SIB update" vs. "Emergency Data"). This can be achieved by partitioning the PRACH resources or preamble indices.</w:t>
      </w:r>
    </w:p>
    <w:p w14:paraId="579B74C0" w14:textId="4D4B1CDF" w:rsidR="00031D45" w:rsidRPr="00913739" w:rsidRDefault="00031D45" w:rsidP="00913739">
      <w:pPr>
        <w:pStyle w:val="ListParagraph"/>
        <w:numPr>
          <w:ilvl w:val="1"/>
          <w:numId w:val="26"/>
        </w:numPr>
        <w:spacing w:after="180" w:line="276" w:lineRule="auto"/>
        <w:ind w:left="360"/>
        <w:rPr>
          <w:sz w:val="24"/>
          <w:lang w:eastAsia="zh-TW"/>
        </w:rPr>
      </w:pPr>
      <w:r w:rsidRPr="00913739">
        <w:rPr>
          <w:sz w:val="24"/>
          <w:lang w:eastAsia="zh-TW"/>
        </w:rPr>
        <w:t>Detection Complexity: A simplified PRACH format (e.g., shorter duration, wider subcarrier spacing) might be needed to allow the base station to detect it using a low-power "sniffing" receiver rather than a full-blown FFT processor.</w:t>
      </w:r>
    </w:p>
    <w:p w14:paraId="1B4706A7" w14:textId="3D868EE1" w:rsidR="00031D45" w:rsidRPr="0089605E" w:rsidRDefault="00031D45" w:rsidP="00F1225F">
      <w:pPr>
        <w:spacing w:after="180" w:line="276" w:lineRule="auto"/>
        <w:rPr>
          <w:b/>
          <w:sz w:val="24"/>
          <w:szCs w:val="22"/>
          <w:lang w:eastAsia="zh-TW"/>
        </w:rPr>
      </w:pPr>
      <w:r w:rsidRPr="0089605E">
        <w:rPr>
          <w:b/>
          <w:sz w:val="24"/>
          <w:szCs w:val="22"/>
          <w:lang w:eastAsia="zh-TW"/>
        </w:rPr>
        <w:t xml:space="preserve">Proposal 2: </w:t>
      </w:r>
      <w:r w:rsidR="0089605E">
        <w:rPr>
          <w:b/>
          <w:sz w:val="24"/>
          <w:szCs w:val="22"/>
          <w:lang w:eastAsia="zh-TW"/>
        </w:rPr>
        <w:t>If 6G</w:t>
      </w:r>
      <w:r w:rsidRPr="0089605E">
        <w:rPr>
          <w:b/>
          <w:sz w:val="24"/>
          <w:szCs w:val="22"/>
          <w:lang w:eastAsia="zh-TW"/>
        </w:rPr>
        <w:t xml:space="preserve"> PRACH </w:t>
      </w:r>
      <w:r w:rsidR="0089605E">
        <w:rPr>
          <w:b/>
          <w:sz w:val="24"/>
          <w:szCs w:val="22"/>
          <w:lang w:eastAsia="zh-TW"/>
        </w:rPr>
        <w:t xml:space="preserve">serves </w:t>
      </w:r>
      <w:r w:rsidRPr="0089605E">
        <w:rPr>
          <w:b/>
          <w:sz w:val="24"/>
          <w:szCs w:val="22"/>
          <w:lang w:eastAsia="zh-TW"/>
        </w:rPr>
        <w:t>as UL WUS, the design should support resource or preamble partitioning to implicitly indicate the wake-up cause (e.g., traffic priority, SIB request) to optimize the base station’s wake-up behavior.</w:t>
      </w:r>
    </w:p>
    <w:p w14:paraId="6CD864F3" w14:textId="4A70FC0E" w:rsidR="00031D45" w:rsidRDefault="00031D45" w:rsidP="00F1225F">
      <w:pPr>
        <w:spacing w:after="180" w:line="276" w:lineRule="auto"/>
        <w:rPr>
          <w:sz w:val="24"/>
          <w:lang w:eastAsia="zh-TW"/>
        </w:rPr>
      </w:pPr>
      <w:r w:rsidRPr="00031D45">
        <w:rPr>
          <w:sz w:val="24"/>
          <w:lang w:eastAsia="zh-TW"/>
        </w:rPr>
        <w:t>6G needs to accommodate a diverse range of devices, from wideband XR units to narrowband sensing devices. This heterogeneity creates a dilemma for SIB transmission.</w:t>
      </w:r>
      <w:r w:rsidR="006C4903">
        <w:rPr>
          <w:sz w:val="24"/>
          <w:lang w:eastAsia="zh-TW"/>
        </w:rPr>
        <w:t xml:space="preserve"> </w:t>
      </w:r>
      <w:r w:rsidRPr="00031D45">
        <w:rPr>
          <w:sz w:val="24"/>
          <w:lang w:eastAsia="zh-TW"/>
        </w:rPr>
        <w:t>If SIB (PDCCH/PDSCH) is transmitted based on the minimum supported channel bandwidth to ensure accessibility for all devices, the frequency diversity gain is limited, potentially compromising coverage for cell-edge users. Conversely, if SIB is transmitted over a wide bandwidth to maximize efficiency and coverage, narrowband-capable UEs will be unable to decode it.</w:t>
      </w:r>
      <w:r w:rsidR="00AC181C">
        <w:rPr>
          <w:sz w:val="24"/>
          <w:lang w:eastAsia="zh-TW"/>
        </w:rPr>
        <w:t xml:space="preserve"> </w:t>
      </w:r>
      <w:r w:rsidRPr="00031D45">
        <w:rPr>
          <w:sz w:val="24"/>
          <w:lang w:eastAsia="zh-TW"/>
        </w:rPr>
        <w:t>A potential solution is a hybrid approach where wideband UEs read the wideband SIB, while narrowband UEs transmit a specific request to trigger a narrowband SIB transmission or receive SIB via dedicated signal</w:t>
      </w:r>
      <w:r w:rsidR="00FB4A1F">
        <w:rPr>
          <w:sz w:val="24"/>
          <w:lang w:eastAsia="zh-TW"/>
        </w:rPr>
        <w:t>l</w:t>
      </w:r>
      <w:r w:rsidRPr="00031D45">
        <w:rPr>
          <w:sz w:val="24"/>
          <w:lang w:eastAsia="zh-TW"/>
        </w:rPr>
        <w:t>ing.</w:t>
      </w:r>
    </w:p>
    <w:p w14:paraId="0CC00B1A" w14:textId="3F419760" w:rsidR="00031D45" w:rsidRPr="009A399D" w:rsidRDefault="00031D45" w:rsidP="00F1225F">
      <w:pPr>
        <w:spacing w:after="180" w:line="276" w:lineRule="auto"/>
        <w:rPr>
          <w:b/>
          <w:sz w:val="24"/>
          <w:lang w:eastAsia="zh-TW"/>
        </w:rPr>
      </w:pPr>
      <w:r w:rsidRPr="009A399D">
        <w:rPr>
          <w:b/>
          <w:sz w:val="24"/>
          <w:lang w:eastAsia="zh-TW"/>
        </w:rPr>
        <w:t xml:space="preserve">Proposal 3: The 6G SIB transmission design (control and data regions) </w:t>
      </w:r>
      <w:r w:rsidR="00AC6D04">
        <w:rPr>
          <w:b/>
          <w:sz w:val="24"/>
          <w:lang w:eastAsia="zh-TW"/>
        </w:rPr>
        <w:t>should</w:t>
      </w:r>
      <w:r w:rsidRPr="009A399D">
        <w:rPr>
          <w:b/>
          <w:sz w:val="24"/>
          <w:lang w:eastAsia="zh-TW"/>
        </w:rPr>
        <w:t xml:space="preserve"> flexibly support UEs with varying channel bandwidth capabilities, potentially through bandwidth-adaptive scheduling or on-demand mechanisms.</w:t>
      </w:r>
    </w:p>
    <w:p w14:paraId="656B01E6" w14:textId="2E8F9A3C" w:rsidR="00031D45" w:rsidRDefault="00031D45" w:rsidP="00F1225F">
      <w:pPr>
        <w:spacing w:after="180" w:line="276" w:lineRule="auto"/>
        <w:rPr>
          <w:sz w:val="24"/>
          <w:lang w:eastAsia="zh-TW"/>
        </w:rPr>
      </w:pPr>
      <w:r w:rsidRPr="00031D45">
        <w:rPr>
          <w:sz w:val="24"/>
          <w:lang w:eastAsia="zh-TW"/>
        </w:rPr>
        <w:t xml:space="preserve">Furthermore, </w:t>
      </w:r>
      <w:r w:rsidR="00A42AA1">
        <w:rPr>
          <w:sz w:val="24"/>
          <w:lang w:eastAsia="zh-TW"/>
        </w:rPr>
        <w:t>from perspective of NES</w:t>
      </w:r>
      <w:r w:rsidRPr="00031D45">
        <w:rPr>
          <w:sz w:val="24"/>
          <w:lang w:eastAsia="zh-TW"/>
        </w:rPr>
        <w:t>, the "Always-on" SIB transmission should be minimized. In 5G NR, the On-Demand SIB procedure and the Random Access procedure are logically separate entities, often requiring a UE to enter RRC_CONNECTED or perform a specific RACH procedure just to request SIB. This results in unnecessary latency and signal</w:t>
      </w:r>
      <w:r w:rsidR="003C6C7C">
        <w:rPr>
          <w:sz w:val="24"/>
          <w:lang w:eastAsia="zh-TW"/>
        </w:rPr>
        <w:t>l</w:t>
      </w:r>
      <w:r w:rsidRPr="00031D45">
        <w:rPr>
          <w:sz w:val="24"/>
          <w:lang w:eastAsia="zh-TW"/>
        </w:rPr>
        <w:t>ing overhead for initial access.</w:t>
      </w:r>
    </w:p>
    <w:p w14:paraId="66DFFF33" w14:textId="3A4E3599" w:rsidR="00031D45" w:rsidRDefault="00031D45" w:rsidP="00F1225F">
      <w:pPr>
        <w:spacing w:after="180" w:line="276" w:lineRule="auto"/>
        <w:rPr>
          <w:sz w:val="24"/>
          <w:lang w:eastAsia="zh-TW"/>
        </w:rPr>
      </w:pPr>
      <w:r w:rsidRPr="00031D45">
        <w:rPr>
          <w:sz w:val="24"/>
          <w:lang w:eastAsia="zh-TW"/>
        </w:rPr>
        <w:t>In 6G, these procedures should be merged. The initial access probe (Msg1 equivalent) should be capable of carrying the "SIB Request" flag directly. This joint operation allows the network to wake up and transmit the required SIB immediately, streamlining the access delay.</w:t>
      </w:r>
    </w:p>
    <w:p w14:paraId="66495420" w14:textId="5BDBC0CF" w:rsidR="00031D45" w:rsidRPr="003C6C7C" w:rsidRDefault="00031D45" w:rsidP="00F1225F">
      <w:pPr>
        <w:spacing w:after="180" w:line="276" w:lineRule="auto"/>
        <w:rPr>
          <w:b/>
          <w:sz w:val="24"/>
          <w:lang w:eastAsia="zh-TW"/>
        </w:rPr>
      </w:pPr>
      <w:r w:rsidRPr="003C6C7C">
        <w:rPr>
          <w:b/>
          <w:sz w:val="24"/>
          <w:lang w:eastAsia="zh-TW"/>
        </w:rPr>
        <w:t xml:space="preserve">Proposal 4: RAN1 should consider a joint design for </w:t>
      </w:r>
      <w:r w:rsidR="00B15137">
        <w:rPr>
          <w:b/>
          <w:sz w:val="24"/>
          <w:lang w:eastAsia="zh-TW"/>
        </w:rPr>
        <w:t>OD-</w:t>
      </w:r>
      <w:r w:rsidRPr="003C6C7C">
        <w:rPr>
          <w:b/>
          <w:sz w:val="24"/>
          <w:lang w:eastAsia="zh-TW"/>
        </w:rPr>
        <w:t xml:space="preserve">SIB request and </w:t>
      </w:r>
      <w:r w:rsidR="00B15137">
        <w:rPr>
          <w:b/>
          <w:sz w:val="24"/>
          <w:lang w:eastAsia="zh-TW"/>
        </w:rPr>
        <w:t>RA</w:t>
      </w:r>
      <w:r w:rsidRPr="003C6C7C">
        <w:rPr>
          <w:b/>
          <w:sz w:val="24"/>
          <w:lang w:eastAsia="zh-TW"/>
        </w:rPr>
        <w:t xml:space="preserve"> procedure to reduce initial access latency and signal</w:t>
      </w:r>
      <w:r w:rsidR="003C6C7C" w:rsidRPr="003C6C7C">
        <w:rPr>
          <w:b/>
          <w:sz w:val="24"/>
          <w:lang w:eastAsia="zh-TW"/>
        </w:rPr>
        <w:t>l</w:t>
      </w:r>
      <w:r w:rsidRPr="003C6C7C">
        <w:rPr>
          <w:b/>
          <w:sz w:val="24"/>
          <w:lang w:eastAsia="zh-TW"/>
        </w:rPr>
        <w:t>ing overhead.</w:t>
      </w:r>
    </w:p>
    <w:p w14:paraId="4A53140D" w14:textId="42D38E1A" w:rsidR="00031D45" w:rsidRDefault="003C6C7C" w:rsidP="00F1225F">
      <w:pPr>
        <w:spacing w:after="180" w:line="276" w:lineRule="auto"/>
        <w:rPr>
          <w:sz w:val="24"/>
          <w:lang w:eastAsia="zh-TW"/>
        </w:rPr>
      </w:pPr>
      <w:r>
        <w:rPr>
          <w:sz w:val="24"/>
          <w:lang w:eastAsia="zh-TW"/>
        </w:rPr>
        <w:t>Uplink coverage is always an important target in system design. No doubt that e</w:t>
      </w:r>
      <w:r w:rsidR="00031D45" w:rsidRPr="00031D45">
        <w:rPr>
          <w:sz w:val="24"/>
          <w:lang w:eastAsia="zh-TW"/>
        </w:rPr>
        <w:t xml:space="preserve">nsuring robust coverage for Msg3 (PUSCH) and Msg5 is critical, especially for idle mode UEs that lack </w:t>
      </w:r>
      <w:r w:rsidR="00031D45" w:rsidRPr="00031D45">
        <w:rPr>
          <w:sz w:val="24"/>
          <w:lang w:eastAsia="zh-TW"/>
        </w:rPr>
        <w:lastRenderedPageBreak/>
        <w:t xml:space="preserve">established power control loops. While repetition is a standard coverage enhancement technique, 6G should consider more spectral-efficient methods. For scenarios like Non-Terrestrial Networks (NTN) or extreme coverage extension, applying </w:t>
      </w:r>
      <w:r w:rsidR="00B01F1C">
        <w:rPr>
          <w:sz w:val="24"/>
          <w:lang w:eastAsia="zh-TW"/>
        </w:rPr>
        <w:t>OCC</w:t>
      </w:r>
      <w:r w:rsidR="00031D45" w:rsidRPr="00031D45">
        <w:rPr>
          <w:sz w:val="24"/>
          <w:lang w:eastAsia="zh-TW"/>
        </w:rPr>
        <w:t xml:space="preserve"> on top of PUSCH repetitions offers a way to distinguish multiple UEs or suppress interference without simply consuming more time resources.</w:t>
      </w:r>
    </w:p>
    <w:p w14:paraId="3CD7EC5C" w14:textId="5A936C67" w:rsidR="00031D45" w:rsidRPr="00B01F1C" w:rsidRDefault="00031D45" w:rsidP="00F1225F">
      <w:pPr>
        <w:spacing w:after="180" w:line="276" w:lineRule="auto"/>
        <w:rPr>
          <w:b/>
          <w:sz w:val="24"/>
          <w:lang w:eastAsia="zh-TW"/>
        </w:rPr>
      </w:pPr>
      <w:r w:rsidRPr="00B01F1C">
        <w:rPr>
          <w:b/>
          <w:sz w:val="24"/>
          <w:lang w:eastAsia="zh-TW"/>
        </w:rPr>
        <w:t xml:space="preserve">Proposal 5: Support PUSCH repetitions combined with </w:t>
      </w:r>
      <w:r w:rsidR="00B01F1C" w:rsidRPr="00B01F1C">
        <w:rPr>
          <w:b/>
          <w:sz w:val="24"/>
          <w:lang w:eastAsia="zh-TW"/>
        </w:rPr>
        <w:t>OCC</w:t>
      </w:r>
      <w:r w:rsidRPr="00B01F1C">
        <w:rPr>
          <w:b/>
          <w:sz w:val="24"/>
          <w:lang w:eastAsia="zh-TW"/>
        </w:rPr>
        <w:t xml:space="preserve"> for Msg3, Msg5, and subsequent messages to enhance coverage and capacity during initial access.</w:t>
      </w:r>
    </w:p>
    <w:p w14:paraId="1EB723B5" w14:textId="063782DE" w:rsidR="00031D45" w:rsidRDefault="00031D45" w:rsidP="00F1225F">
      <w:pPr>
        <w:spacing w:after="180" w:line="276" w:lineRule="auto"/>
        <w:rPr>
          <w:sz w:val="24"/>
          <w:lang w:eastAsia="zh-TW"/>
        </w:rPr>
      </w:pPr>
      <w:r w:rsidRPr="00031D45">
        <w:rPr>
          <w:sz w:val="24"/>
          <w:lang w:eastAsia="zh-TW"/>
        </w:rPr>
        <w:t xml:space="preserve">Additionally, the base station faces a blind scheduling problem for Msg3/Msg5. The optimal bandwidth for these uplink transmissions depends heavily on the UE’s power capability and the instantaneous channel conditions (uplink power control factors). If the base station schedules a wide bandwidth for a power-limited UE, the </w:t>
      </w:r>
      <w:r w:rsidR="00B01F1C">
        <w:rPr>
          <w:sz w:val="24"/>
          <w:lang w:eastAsia="zh-TW"/>
        </w:rPr>
        <w:t>p</w:t>
      </w:r>
      <w:r w:rsidRPr="00031D45">
        <w:rPr>
          <w:sz w:val="24"/>
          <w:lang w:eastAsia="zh-TW"/>
        </w:rPr>
        <w:t xml:space="preserve">ower </w:t>
      </w:r>
      <w:r w:rsidR="00B01F1C">
        <w:rPr>
          <w:sz w:val="24"/>
          <w:lang w:eastAsia="zh-TW"/>
        </w:rPr>
        <w:t>s</w:t>
      </w:r>
      <w:r w:rsidRPr="00031D45">
        <w:rPr>
          <w:sz w:val="24"/>
          <w:lang w:eastAsia="zh-TW"/>
        </w:rPr>
        <w:t xml:space="preserve">pectral </w:t>
      </w:r>
      <w:r w:rsidR="00B01F1C">
        <w:rPr>
          <w:sz w:val="24"/>
          <w:lang w:eastAsia="zh-TW"/>
        </w:rPr>
        <w:t>d</w:t>
      </w:r>
      <w:r w:rsidRPr="00031D45">
        <w:rPr>
          <w:sz w:val="24"/>
          <w:lang w:eastAsia="zh-TW"/>
        </w:rPr>
        <w:t>ensity drops, leading to decoding failure.</w:t>
      </w:r>
      <w:r w:rsidR="00B01F1C">
        <w:rPr>
          <w:sz w:val="24"/>
          <w:lang w:eastAsia="zh-TW"/>
        </w:rPr>
        <w:t xml:space="preserve"> </w:t>
      </w:r>
      <w:r w:rsidRPr="00031D45">
        <w:rPr>
          <w:sz w:val="24"/>
          <w:lang w:eastAsia="zh-TW"/>
        </w:rPr>
        <w:t>To solve this, the UE should assist the network as early as possible. Providing an "Early Power Headroom Report (PHR)" within Msg3 allows the base station to accurately estimate the UE’s power budget. This enables the network to perform precise link adaptation and bandwidth allocation for Msg5 and subsequent data, avoiding fragmentation and retransmissions.</w:t>
      </w:r>
    </w:p>
    <w:p w14:paraId="5535606D" w14:textId="77777777" w:rsidR="00031D45" w:rsidRPr="00706F07" w:rsidRDefault="00031D45" w:rsidP="00F1225F">
      <w:pPr>
        <w:spacing w:after="180" w:line="276" w:lineRule="auto"/>
        <w:rPr>
          <w:b/>
          <w:sz w:val="24"/>
          <w:lang w:eastAsia="zh-TW"/>
        </w:rPr>
      </w:pPr>
      <w:r w:rsidRPr="00706F07">
        <w:rPr>
          <w:b/>
          <w:sz w:val="24"/>
          <w:lang w:eastAsia="zh-TW"/>
        </w:rPr>
        <w:t>Observation 2: Lack of UE power status information during the early stages of random access leads to suboptimal bandwidth allocation and potential coverage loss for Msg5.</w:t>
      </w:r>
    </w:p>
    <w:p w14:paraId="63905001" w14:textId="01FAFF2E" w:rsidR="000111CA" w:rsidRPr="00706F07" w:rsidRDefault="00031D45" w:rsidP="00F1225F">
      <w:pPr>
        <w:spacing w:after="180" w:line="276" w:lineRule="auto"/>
        <w:rPr>
          <w:b/>
          <w:sz w:val="24"/>
          <w:lang w:eastAsia="zh-TW"/>
        </w:rPr>
      </w:pPr>
      <w:r w:rsidRPr="00706F07">
        <w:rPr>
          <w:b/>
          <w:sz w:val="24"/>
          <w:lang w:eastAsia="zh-TW"/>
        </w:rPr>
        <w:t>Proposal 6: Support the inclusion of PHR via Msg3 to facilitate optimal uplink bandwidth scheduling and link adaptation for Msg5 and subsequent transmissions.</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F34141" w:rsidR="00F1225F"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51B38C18" w14:textId="77777777" w:rsidR="008F0188" w:rsidRPr="006478AB" w:rsidRDefault="008F0188" w:rsidP="008F0188">
      <w:pPr>
        <w:spacing w:after="180" w:line="276" w:lineRule="auto"/>
        <w:rPr>
          <w:b/>
          <w:sz w:val="24"/>
          <w:szCs w:val="22"/>
          <w:lang w:eastAsia="zh-TW"/>
        </w:rPr>
      </w:pPr>
      <w:r w:rsidRPr="006478AB">
        <w:rPr>
          <w:b/>
          <w:sz w:val="24"/>
          <w:szCs w:val="22"/>
          <w:lang w:eastAsia="zh-TW"/>
        </w:rPr>
        <w:t xml:space="preserve">Observation 1: In high-mobility scenarios, the legacy ZC-based preamble design suffers from a severe reduction in preamble capacity </w:t>
      </w:r>
      <w:r>
        <w:rPr>
          <w:b/>
          <w:sz w:val="24"/>
          <w:szCs w:val="22"/>
          <w:lang w:eastAsia="zh-TW"/>
        </w:rPr>
        <w:t xml:space="preserve">since </w:t>
      </w:r>
      <w:r w:rsidRPr="006478AB">
        <w:rPr>
          <w:b/>
          <w:sz w:val="24"/>
          <w:szCs w:val="22"/>
          <w:lang w:eastAsia="zh-TW"/>
        </w:rPr>
        <w:t xml:space="preserve">a significantly larger portion of the </w:t>
      </w:r>
      <w:r>
        <w:rPr>
          <w:b/>
          <w:sz w:val="24"/>
          <w:szCs w:val="22"/>
          <w:lang w:eastAsia="zh-TW"/>
        </w:rPr>
        <w:t>c</w:t>
      </w:r>
      <w:r w:rsidRPr="006478AB">
        <w:rPr>
          <w:b/>
          <w:sz w:val="24"/>
          <w:szCs w:val="22"/>
          <w:lang w:eastAsia="zh-TW"/>
        </w:rPr>
        <w:t xml:space="preserve">yclic </w:t>
      </w:r>
      <w:r>
        <w:rPr>
          <w:b/>
          <w:sz w:val="24"/>
          <w:szCs w:val="22"/>
          <w:lang w:eastAsia="zh-TW"/>
        </w:rPr>
        <w:t>s</w:t>
      </w:r>
      <w:r w:rsidRPr="006478AB">
        <w:rPr>
          <w:b/>
          <w:sz w:val="24"/>
          <w:szCs w:val="22"/>
          <w:lang w:eastAsia="zh-TW"/>
        </w:rPr>
        <w:t>hift window must be reserved to accommodate Doppler-induced timing shifts.</w:t>
      </w:r>
    </w:p>
    <w:p w14:paraId="799C7225" w14:textId="77777777" w:rsidR="0094367A" w:rsidRPr="00706F07" w:rsidRDefault="0094367A" w:rsidP="0094367A">
      <w:pPr>
        <w:spacing w:after="180" w:line="276" w:lineRule="auto"/>
        <w:rPr>
          <w:b/>
          <w:sz w:val="24"/>
          <w:lang w:eastAsia="zh-TW"/>
        </w:rPr>
      </w:pPr>
      <w:r w:rsidRPr="00706F07">
        <w:rPr>
          <w:b/>
          <w:sz w:val="24"/>
          <w:lang w:eastAsia="zh-TW"/>
        </w:rPr>
        <w:t>Observation 2: Lack of UE power status information during the early stages of random access leads to suboptimal bandwidth allocation and potential coverage loss for Msg5.</w:t>
      </w:r>
    </w:p>
    <w:p w14:paraId="09FD8E62" w14:textId="3401D0A8" w:rsidR="008F0188" w:rsidRDefault="008F0188" w:rsidP="008F0188">
      <w:pPr>
        <w:spacing w:after="180" w:line="276" w:lineRule="auto"/>
        <w:rPr>
          <w:b/>
          <w:sz w:val="24"/>
          <w:szCs w:val="22"/>
          <w:lang w:eastAsia="zh-TW"/>
        </w:rPr>
      </w:pPr>
      <w:r w:rsidRPr="008F7D59">
        <w:rPr>
          <w:b/>
          <w:sz w:val="24"/>
          <w:szCs w:val="22"/>
          <w:lang w:eastAsia="zh-TW"/>
        </w:rPr>
        <w:t xml:space="preserve">Proposal 1: RAN1 should study enhanced PRACH sequence designs or detection mechanisms to mitigate the reduction of preamble capacity caused by large </w:t>
      </w:r>
      <w:r>
        <w:rPr>
          <w:b/>
          <w:sz w:val="24"/>
          <w:szCs w:val="22"/>
          <w:lang w:eastAsia="zh-TW"/>
        </w:rPr>
        <w:t>c</w:t>
      </w:r>
      <w:r w:rsidRPr="008F7D59">
        <w:rPr>
          <w:b/>
          <w:sz w:val="24"/>
          <w:szCs w:val="22"/>
          <w:lang w:eastAsia="zh-TW"/>
        </w:rPr>
        <w:t xml:space="preserve">yclic </w:t>
      </w:r>
      <w:r>
        <w:rPr>
          <w:b/>
          <w:sz w:val="24"/>
          <w:szCs w:val="22"/>
          <w:lang w:eastAsia="zh-TW"/>
        </w:rPr>
        <w:t>s</w:t>
      </w:r>
      <w:r w:rsidRPr="008F7D59">
        <w:rPr>
          <w:b/>
          <w:sz w:val="24"/>
          <w:szCs w:val="22"/>
          <w:lang w:eastAsia="zh-TW"/>
        </w:rPr>
        <w:t>hift requirements in high-mobility environments.</w:t>
      </w:r>
    </w:p>
    <w:p w14:paraId="007CC77E" w14:textId="77777777" w:rsidR="008F0188" w:rsidRPr="0089605E" w:rsidRDefault="008F0188" w:rsidP="008F0188">
      <w:pPr>
        <w:spacing w:after="180" w:line="276" w:lineRule="auto"/>
        <w:rPr>
          <w:b/>
          <w:sz w:val="24"/>
          <w:szCs w:val="22"/>
          <w:lang w:eastAsia="zh-TW"/>
        </w:rPr>
      </w:pPr>
      <w:r w:rsidRPr="0089605E">
        <w:rPr>
          <w:b/>
          <w:sz w:val="24"/>
          <w:szCs w:val="22"/>
          <w:lang w:eastAsia="zh-TW"/>
        </w:rPr>
        <w:t xml:space="preserve">Proposal 2: </w:t>
      </w:r>
      <w:r>
        <w:rPr>
          <w:b/>
          <w:sz w:val="24"/>
          <w:szCs w:val="22"/>
          <w:lang w:eastAsia="zh-TW"/>
        </w:rPr>
        <w:t>If 6G</w:t>
      </w:r>
      <w:r w:rsidRPr="0089605E">
        <w:rPr>
          <w:b/>
          <w:sz w:val="24"/>
          <w:szCs w:val="22"/>
          <w:lang w:eastAsia="zh-TW"/>
        </w:rPr>
        <w:t xml:space="preserve"> PRACH </w:t>
      </w:r>
      <w:r>
        <w:rPr>
          <w:b/>
          <w:sz w:val="24"/>
          <w:szCs w:val="22"/>
          <w:lang w:eastAsia="zh-TW"/>
        </w:rPr>
        <w:t xml:space="preserve">serves </w:t>
      </w:r>
      <w:r w:rsidRPr="0089605E">
        <w:rPr>
          <w:b/>
          <w:sz w:val="24"/>
          <w:szCs w:val="22"/>
          <w:lang w:eastAsia="zh-TW"/>
        </w:rPr>
        <w:t>as UL WUS, the design should support resource or preamble partitioning to implicitly indicate the wake-up cause (e.g., traffic priority, SIB request) to optimize the base station’s wake-up behavior.</w:t>
      </w:r>
    </w:p>
    <w:p w14:paraId="64571D3D" w14:textId="77777777" w:rsidR="00824961" w:rsidRPr="009A399D" w:rsidRDefault="00824961" w:rsidP="00824961">
      <w:pPr>
        <w:spacing w:after="180" w:line="276" w:lineRule="auto"/>
        <w:rPr>
          <w:b/>
          <w:sz w:val="24"/>
          <w:lang w:eastAsia="zh-TW"/>
        </w:rPr>
      </w:pPr>
      <w:r w:rsidRPr="009A399D">
        <w:rPr>
          <w:b/>
          <w:sz w:val="24"/>
          <w:lang w:eastAsia="zh-TW"/>
        </w:rPr>
        <w:t xml:space="preserve">Proposal 3: The 6G SIB transmission design (control and data regions) </w:t>
      </w:r>
      <w:r>
        <w:rPr>
          <w:b/>
          <w:sz w:val="24"/>
          <w:lang w:eastAsia="zh-TW"/>
        </w:rPr>
        <w:t>should</w:t>
      </w:r>
      <w:r w:rsidRPr="009A399D">
        <w:rPr>
          <w:b/>
          <w:sz w:val="24"/>
          <w:lang w:eastAsia="zh-TW"/>
        </w:rPr>
        <w:t xml:space="preserve"> flexibly support UEs with varying channel bandwidth capabilities, potentially through bandwidth-adaptive scheduling or on-demand mechanisms.</w:t>
      </w:r>
    </w:p>
    <w:p w14:paraId="0B256922" w14:textId="77777777" w:rsidR="00F614B2" w:rsidRPr="003C6C7C" w:rsidRDefault="00F614B2" w:rsidP="00F614B2">
      <w:pPr>
        <w:spacing w:after="180" w:line="276" w:lineRule="auto"/>
        <w:rPr>
          <w:b/>
          <w:sz w:val="24"/>
          <w:lang w:eastAsia="zh-TW"/>
        </w:rPr>
      </w:pPr>
      <w:r w:rsidRPr="003C6C7C">
        <w:rPr>
          <w:b/>
          <w:sz w:val="24"/>
          <w:lang w:eastAsia="zh-TW"/>
        </w:rPr>
        <w:t xml:space="preserve">Proposal 4: RAN1 should consider a joint design for </w:t>
      </w:r>
      <w:r>
        <w:rPr>
          <w:b/>
          <w:sz w:val="24"/>
          <w:lang w:eastAsia="zh-TW"/>
        </w:rPr>
        <w:t>OD-</w:t>
      </w:r>
      <w:r w:rsidRPr="003C6C7C">
        <w:rPr>
          <w:b/>
          <w:sz w:val="24"/>
          <w:lang w:eastAsia="zh-TW"/>
        </w:rPr>
        <w:t xml:space="preserve">SIB request and </w:t>
      </w:r>
      <w:r>
        <w:rPr>
          <w:b/>
          <w:sz w:val="24"/>
          <w:lang w:eastAsia="zh-TW"/>
        </w:rPr>
        <w:t>RA</w:t>
      </w:r>
      <w:r w:rsidRPr="003C6C7C">
        <w:rPr>
          <w:b/>
          <w:sz w:val="24"/>
          <w:lang w:eastAsia="zh-TW"/>
        </w:rPr>
        <w:t xml:space="preserve"> procedure to reduce initial access latency and signalling overhead.</w:t>
      </w:r>
    </w:p>
    <w:p w14:paraId="4EE89BFE" w14:textId="77777777" w:rsidR="008F0188" w:rsidRPr="00B01F1C" w:rsidRDefault="008F0188" w:rsidP="008F0188">
      <w:pPr>
        <w:spacing w:after="180" w:line="276" w:lineRule="auto"/>
        <w:rPr>
          <w:b/>
          <w:sz w:val="24"/>
          <w:lang w:eastAsia="zh-TW"/>
        </w:rPr>
      </w:pPr>
      <w:r w:rsidRPr="00B01F1C">
        <w:rPr>
          <w:b/>
          <w:sz w:val="24"/>
          <w:lang w:eastAsia="zh-TW"/>
        </w:rPr>
        <w:lastRenderedPageBreak/>
        <w:t>Proposal 5: Support PUSCH repetitions combined with OCC for Msg3, Msg5, and subsequent messages to enhance coverage and capacity during initial access.</w:t>
      </w:r>
    </w:p>
    <w:p w14:paraId="4A1B5993" w14:textId="217E1E25" w:rsidR="00EC04D4" w:rsidRPr="008F0188" w:rsidRDefault="008F0188" w:rsidP="008F0188">
      <w:pPr>
        <w:spacing w:after="180" w:line="276" w:lineRule="auto"/>
        <w:rPr>
          <w:b/>
          <w:sz w:val="24"/>
          <w:lang w:eastAsia="zh-TW"/>
        </w:rPr>
      </w:pPr>
      <w:r w:rsidRPr="00706F07">
        <w:rPr>
          <w:b/>
          <w:sz w:val="24"/>
          <w:lang w:eastAsia="zh-TW"/>
        </w:rPr>
        <w:t>Proposal 6: Support the inclusion of PHR via Msg3 to facilitate optimal uplink bandwidth scheduling and link adaptation for Msg5 and subsequent transmissions.</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1C5F983F" w14:textId="175B872F" w:rsidR="002B3F07" w:rsidRPr="002B3F07" w:rsidRDefault="002B3F07" w:rsidP="002B3F07">
      <w:pPr>
        <w:widowControl w:val="0"/>
        <w:numPr>
          <w:ilvl w:val="0"/>
          <w:numId w:val="6"/>
        </w:numPr>
        <w:adjustRightInd w:val="0"/>
        <w:spacing w:after="180" w:line="360" w:lineRule="atLeast"/>
        <w:rPr>
          <w:rFonts w:eastAsia="MingLiU"/>
          <w:bCs/>
          <w:sz w:val="22"/>
          <w:szCs w:val="22"/>
          <w:lang w:eastAsia="zh-TW"/>
        </w:rPr>
      </w:pPr>
      <w:bookmarkStart w:id="2" w:name="_GoBack"/>
      <w:bookmarkEnd w:id="2"/>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3</w:t>
      </w:r>
    </w:p>
    <w:sectPr w:rsidR="002B3F07" w:rsidRPr="002B3F07"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F5A66" w14:textId="77777777" w:rsidR="00074F9C" w:rsidRDefault="00074F9C">
      <w:r>
        <w:separator/>
      </w:r>
    </w:p>
  </w:endnote>
  <w:endnote w:type="continuationSeparator" w:id="0">
    <w:p w14:paraId="2013DB0F" w14:textId="77777777" w:rsidR="00074F9C" w:rsidRDefault="00074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DDB5D" w14:textId="77777777" w:rsidR="00074F9C" w:rsidRDefault="00074F9C">
      <w:r>
        <w:separator/>
      </w:r>
    </w:p>
  </w:footnote>
  <w:footnote w:type="continuationSeparator" w:id="0">
    <w:p w14:paraId="176C9741" w14:textId="77777777" w:rsidR="00074F9C" w:rsidRDefault="00074F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8"/>
  </w:num>
  <w:num w:numId="3">
    <w:abstractNumId w:val="10"/>
  </w:num>
  <w:num w:numId="4">
    <w:abstractNumId w:val="4"/>
  </w:num>
  <w:num w:numId="5">
    <w:abstractNumId w:val="3"/>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0"/>
  </w:num>
  <w:num w:numId="9">
    <w:abstractNumId w:val="2"/>
  </w:num>
  <w:num w:numId="10">
    <w:abstractNumId w:val="25"/>
  </w:num>
  <w:num w:numId="11">
    <w:abstractNumId w:val="19"/>
  </w:num>
  <w:num w:numId="12">
    <w:abstractNumId w:val="27"/>
  </w:num>
  <w:num w:numId="13">
    <w:abstractNumId w:val="16"/>
  </w:num>
  <w:num w:numId="14">
    <w:abstractNumId w:val="29"/>
  </w:num>
  <w:num w:numId="15">
    <w:abstractNumId w:val="9"/>
  </w:num>
  <w:num w:numId="16">
    <w:abstractNumId w:val="5"/>
  </w:num>
  <w:num w:numId="17">
    <w:abstractNumId w:val="14"/>
  </w:num>
  <w:num w:numId="18">
    <w:abstractNumId w:val="6"/>
  </w:num>
  <w:num w:numId="19">
    <w:abstractNumId w:val="21"/>
  </w:num>
  <w:num w:numId="20">
    <w:abstractNumId w:val="26"/>
  </w:num>
  <w:num w:numId="21">
    <w:abstractNumId w:val="17"/>
  </w:num>
  <w:num w:numId="22">
    <w:abstractNumId w:val="28"/>
  </w:num>
  <w:num w:numId="23">
    <w:abstractNumId w:val="8"/>
  </w:num>
  <w:num w:numId="24">
    <w:abstractNumId w:val="1"/>
  </w:num>
  <w:num w:numId="25">
    <w:abstractNumId w:val="0"/>
  </w:num>
  <w:num w:numId="26">
    <w:abstractNumId w:val="12"/>
  </w:num>
  <w:num w:numId="27">
    <w:abstractNumId w:val="30"/>
  </w:num>
  <w:num w:numId="28">
    <w:abstractNumId w:val="13"/>
  </w:num>
  <w:num w:numId="29">
    <w:abstractNumId w:val="24"/>
  </w:num>
  <w:num w:numId="30">
    <w:abstractNumId w:val="22"/>
  </w:num>
  <w:num w:numId="31">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6E65"/>
    <w:rsid w:val="00007595"/>
    <w:rsid w:val="000100D4"/>
    <w:rsid w:val="000110C0"/>
    <w:rsid w:val="000111CA"/>
    <w:rsid w:val="000114BF"/>
    <w:rsid w:val="000116A1"/>
    <w:rsid w:val="00011BAF"/>
    <w:rsid w:val="00012718"/>
    <w:rsid w:val="00012D17"/>
    <w:rsid w:val="00012FD4"/>
    <w:rsid w:val="0001338F"/>
    <w:rsid w:val="00014AC3"/>
    <w:rsid w:val="00014BE2"/>
    <w:rsid w:val="00015A78"/>
    <w:rsid w:val="00015D14"/>
    <w:rsid w:val="0001689E"/>
    <w:rsid w:val="00016D20"/>
    <w:rsid w:val="0001701E"/>
    <w:rsid w:val="00020251"/>
    <w:rsid w:val="00021B81"/>
    <w:rsid w:val="00023356"/>
    <w:rsid w:val="00023825"/>
    <w:rsid w:val="00023BDD"/>
    <w:rsid w:val="00023F29"/>
    <w:rsid w:val="0002431F"/>
    <w:rsid w:val="00024EDA"/>
    <w:rsid w:val="00030D5D"/>
    <w:rsid w:val="00031D45"/>
    <w:rsid w:val="000324A8"/>
    <w:rsid w:val="000352C4"/>
    <w:rsid w:val="000357E5"/>
    <w:rsid w:val="0003641A"/>
    <w:rsid w:val="00036D58"/>
    <w:rsid w:val="00037BAA"/>
    <w:rsid w:val="00040227"/>
    <w:rsid w:val="00042507"/>
    <w:rsid w:val="00044B6C"/>
    <w:rsid w:val="0004699A"/>
    <w:rsid w:val="00046C5C"/>
    <w:rsid w:val="000478CD"/>
    <w:rsid w:val="00050029"/>
    <w:rsid w:val="00050678"/>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4F9C"/>
    <w:rsid w:val="000754C8"/>
    <w:rsid w:val="00075F9D"/>
    <w:rsid w:val="000853B7"/>
    <w:rsid w:val="0008622D"/>
    <w:rsid w:val="00086C51"/>
    <w:rsid w:val="00091CA6"/>
    <w:rsid w:val="00094A56"/>
    <w:rsid w:val="00094B11"/>
    <w:rsid w:val="000956D9"/>
    <w:rsid w:val="000A11B9"/>
    <w:rsid w:val="000A124C"/>
    <w:rsid w:val="000A2EA7"/>
    <w:rsid w:val="000A34E1"/>
    <w:rsid w:val="000A52EE"/>
    <w:rsid w:val="000A590E"/>
    <w:rsid w:val="000B1A2F"/>
    <w:rsid w:val="000B2D56"/>
    <w:rsid w:val="000B3512"/>
    <w:rsid w:val="000B45E8"/>
    <w:rsid w:val="000B510F"/>
    <w:rsid w:val="000B55C5"/>
    <w:rsid w:val="000B6D8C"/>
    <w:rsid w:val="000C00BC"/>
    <w:rsid w:val="000C1511"/>
    <w:rsid w:val="000C1A78"/>
    <w:rsid w:val="000C24ED"/>
    <w:rsid w:val="000C328B"/>
    <w:rsid w:val="000C50D4"/>
    <w:rsid w:val="000C5B4B"/>
    <w:rsid w:val="000C7C5F"/>
    <w:rsid w:val="000D0627"/>
    <w:rsid w:val="000D1A61"/>
    <w:rsid w:val="000D1F09"/>
    <w:rsid w:val="000D4047"/>
    <w:rsid w:val="000D422F"/>
    <w:rsid w:val="000D4A6D"/>
    <w:rsid w:val="000D4E0D"/>
    <w:rsid w:val="000D5411"/>
    <w:rsid w:val="000D568D"/>
    <w:rsid w:val="000D6AAA"/>
    <w:rsid w:val="000D758A"/>
    <w:rsid w:val="000D781A"/>
    <w:rsid w:val="000D7E52"/>
    <w:rsid w:val="000E0167"/>
    <w:rsid w:val="000E5E51"/>
    <w:rsid w:val="000F039E"/>
    <w:rsid w:val="000F1A2A"/>
    <w:rsid w:val="000F491C"/>
    <w:rsid w:val="000F58CE"/>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0AF"/>
    <w:rsid w:val="00111363"/>
    <w:rsid w:val="00111A08"/>
    <w:rsid w:val="00112715"/>
    <w:rsid w:val="00114425"/>
    <w:rsid w:val="00114EDA"/>
    <w:rsid w:val="00115C41"/>
    <w:rsid w:val="00121CA9"/>
    <w:rsid w:val="001228E6"/>
    <w:rsid w:val="00122AC3"/>
    <w:rsid w:val="00123FEB"/>
    <w:rsid w:val="00126AFD"/>
    <w:rsid w:val="00126D26"/>
    <w:rsid w:val="00127B6D"/>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28ED"/>
    <w:rsid w:val="00142AFB"/>
    <w:rsid w:val="001433C4"/>
    <w:rsid w:val="001448CB"/>
    <w:rsid w:val="0014496B"/>
    <w:rsid w:val="00146260"/>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67B81"/>
    <w:rsid w:val="00167CD3"/>
    <w:rsid w:val="00171341"/>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3E6"/>
    <w:rsid w:val="001B432E"/>
    <w:rsid w:val="001B4547"/>
    <w:rsid w:val="001B4924"/>
    <w:rsid w:val="001B4B58"/>
    <w:rsid w:val="001B60DA"/>
    <w:rsid w:val="001B719B"/>
    <w:rsid w:val="001B7670"/>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47C2"/>
    <w:rsid w:val="001E4E4C"/>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2F6"/>
    <w:rsid w:val="00221BFA"/>
    <w:rsid w:val="00221C17"/>
    <w:rsid w:val="00221C8F"/>
    <w:rsid w:val="00221D32"/>
    <w:rsid w:val="00222195"/>
    <w:rsid w:val="00222979"/>
    <w:rsid w:val="00223332"/>
    <w:rsid w:val="00224B0F"/>
    <w:rsid w:val="00224E2C"/>
    <w:rsid w:val="002254C1"/>
    <w:rsid w:val="002260DB"/>
    <w:rsid w:val="00227657"/>
    <w:rsid w:val="00227AFC"/>
    <w:rsid w:val="002309D4"/>
    <w:rsid w:val="00230E48"/>
    <w:rsid w:val="00231F65"/>
    <w:rsid w:val="00232A00"/>
    <w:rsid w:val="00233667"/>
    <w:rsid w:val="00234844"/>
    <w:rsid w:val="002350C6"/>
    <w:rsid w:val="00236479"/>
    <w:rsid w:val="0023729D"/>
    <w:rsid w:val="00240318"/>
    <w:rsid w:val="00240960"/>
    <w:rsid w:val="002414B0"/>
    <w:rsid w:val="00242E1E"/>
    <w:rsid w:val="0024321C"/>
    <w:rsid w:val="0024522D"/>
    <w:rsid w:val="0024584A"/>
    <w:rsid w:val="00245DF5"/>
    <w:rsid w:val="00247321"/>
    <w:rsid w:val="0024766A"/>
    <w:rsid w:val="0025046F"/>
    <w:rsid w:val="0025382A"/>
    <w:rsid w:val="00253AF5"/>
    <w:rsid w:val="00254626"/>
    <w:rsid w:val="00260F3E"/>
    <w:rsid w:val="002627F4"/>
    <w:rsid w:val="00262C92"/>
    <w:rsid w:val="002642F5"/>
    <w:rsid w:val="00264C7F"/>
    <w:rsid w:val="00267315"/>
    <w:rsid w:val="00271696"/>
    <w:rsid w:val="00272F61"/>
    <w:rsid w:val="0027452A"/>
    <w:rsid w:val="00274EF0"/>
    <w:rsid w:val="00274FF2"/>
    <w:rsid w:val="00275449"/>
    <w:rsid w:val="00275715"/>
    <w:rsid w:val="00276813"/>
    <w:rsid w:val="00277D69"/>
    <w:rsid w:val="00282C15"/>
    <w:rsid w:val="00284C9C"/>
    <w:rsid w:val="00284F2E"/>
    <w:rsid w:val="0029131E"/>
    <w:rsid w:val="002916D6"/>
    <w:rsid w:val="00291F48"/>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A63AB"/>
    <w:rsid w:val="002A79D3"/>
    <w:rsid w:val="002B06D1"/>
    <w:rsid w:val="002B19F5"/>
    <w:rsid w:val="002B3F07"/>
    <w:rsid w:val="002B3F14"/>
    <w:rsid w:val="002B58CF"/>
    <w:rsid w:val="002B6787"/>
    <w:rsid w:val="002B6CA8"/>
    <w:rsid w:val="002B6D6F"/>
    <w:rsid w:val="002B7830"/>
    <w:rsid w:val="002B7BA7"/>
    <w:rsid w:val="002C0424"/>
    <w:rsid w:val="002C2A63"/>
    <w:rsid w:val="002C33EC"/>
    <w:rsid w:val="002C36C6"/>
    <w:rsid w:val="002C4753"/>
    <w:rsid w:val="002C5C35"/>
    <w:rsid w:val="002C66DD"/>
    <w:rsid w:val="002C6AEB"/>
    <w:rsid w:val="002C6DCC"/>
    <w:rsid w:val="002D0177"/>
    <w:rsid w:val="002D0507"/>
    <w:rsid w:val="002D3D1D"/>
    <w:rsid w:val="002D4CCA"/>
    <w:rsid w:val="002D6024"/>
    <w:rsid w:val="002D66D9"/>
    <w:rsid w:val="002D797B"/>
    <w:rsid w:val="002E08E6"/>
    <w:rsid w:val="002E19D6"/>
    <w:rsid w:val="002E2651"/>
    <w:rsid w:val="002E2B91"/>
    <w:rsid w:val="002E4B0E"/>
    <w:rsid w:val="002E4B20"/>
    <w:rsid w:val="002E7B26"/>
    <w:rsid w:val="002F023C"/>
    <w:rsid w:val="002F1286"/>
    <w:rsid w:val="002F1FFE"/>
    <w:rsid w:val="002F2503"/>
    <w:rsid w:val="002F5BA6"/>
    <w:rsid w:val="002F6A83"/>
    <w:rsid w:val="002F6BE0"/>
    <w:rsid w:val="0030080D"/>
    <w:rsid w:val="0030282B"/>
    <w:rsid w:val="003029AD"/>
    <w:rsid w:val="003037DE"/>
    <w:rsid w:val="00305E9B"/>
    <w:rsid w:val="00306627"/>
    <w:rsid w:val="00306FC7"/>
    <w:rsid w:val="00310111"/>
    <w:rsid w:val="00310306"/>
    <w:rsid w:val="00312499"/>
    <w:rsid w:val="00312A6C"/>
    <w:rsid w:val="00312C34"/>
    <w:rsid w:val="00312DE1"/>
    <w:rsid w:val="003131DC"/>
    <w:rsid w:val="003137BC"/>
    <w:rsid w:val="00313C0F"/>
    <w:rsid w:val="003144F3"/>
    <w:rsid w:val="00314CC5"/>
    <w:rsid w:val="003203D0"/>
    <w:rsid w:val="00323CD9"/>
    <w:rsid w:val="003242DB"/>
    <w:rsid w:val="00324E64"/>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497"/>
    <w:rsid w:val="0033774E"/>
    <w:rsid w:val="003407B8"/>
    <w:rsid w:val="00342B87"/>
    <w:rsid w:val="00346C1D"/>
    <w:rsid w:val="00347F56"/>
    <w:rsid w:val="00351F1E"/>
    <w:rsid w:val="00354359"/>
    <w:rsid w:val="00355786"/>
    <w:rsid w:val="00356952"/>
    <w:rsid w:val="00356E05"/>
    <w:rsid w:val="00360519"/>
    <w:rsid w:val="0036055A"/>
    <w:rsid w:val="00360A84"/>
    <w:rsid w:val="00362DDD"/>
    <w:rsid w:val="0036303A"/>
    <w:rsid w:val="00367A2D"/>
    <w:rsid w:val="0037013D"/>
    <w:rsid w:val="00370209"/>
    <w:rsid w:val="00371203"/>
    <w:rsid w:val="003713CD"/>
    <w:rsid w:val="00372FAB"/>
    <w:rsid w:val="003735CF"/>
    <w:rsid w:val="0037439F"/>
    <w:rsid w:val="00375687"/>
    <w:rsid w:val="003758F1"/>
    <w:rsid w:val="00376BBD"/>
    <w:rsid w:val="003775EE"/>
    <w:rsid w:val="00382800"/>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8CD"/>
    <w:rsid w:val="003A1E35"/>
    <w:rsid w:val="003A27EE"/>
    <w:rsid w:val="003A2DC9"/>
    <w:rsid w:val="003A43D8"/>
    <w:rsid w:val="003A676A"/>
    <w:rsid w:val="003A7855"/>
    <w:rsid w:val="003B159C"/>
    <w:rsid w:val="003B21C7"/>
    <w:rsid w:val="003B4EFC"/>
    <w:rsid w:val="003B6DB0"/>
    <w:rsid w:val="003B7691"/>
    <w:rsid w:val="003C174D"/>
    <w:rsid w:val="003C3E35"/>
    <w:rsid w:val="003C6722"/>
    <w:rsid w:val="003C6C7C"/>
    <w:rsid w:val="003C7571"/>
    <w:rsid w:val="003C7627"/>
    <w:rsid w:val="003C77F4"/>
    <w:rsid w:val="003C7A4E"/>
    <w:rsid w:val="003C7C10"/>
    <w:rsid w:val="003D021F"/>
    <w:rsid w:val="003D02C2"/>
    <w:rsid w:val="003D049E"/>
    <w:rsid w:val="003D1C83"/>
    <w:rsid w:val="003D3061"/>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7402"/>
    <w:rsid w:val="003F7B50"/>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26C8"/>
    <w:rsid w:val="00424054"/>
    <w:rsid w:val="00424B08"/>
    <w:rsid w:val="004267E3"/>
    <w:rsid w:val="0042787C"/>
    <w:rsid w:val="004320BE"/>
    <w:rsid w:val="00432EF6"/>
    <w:rsid w:val="00433533"/>
    <w:rsid w:val="004338AE"/>
    <w:rsid w:val="0043524C"/>
    <w:rsid w:val="00436937"/>
    <w:rsid w:val="00436A32"/>
    <w:rsid w:val="00443143"/>
    <w:rsid w:val="00445B8F"/>
    <w:rsid w:val="00446C86"/>
    <w:rsid w:val="0044746C"/>
    <w:rsid w:val="00451882"/>
    <w:rsid w:val="00451FAF"/>
    <w:rsid w:val="00452FE9"/>
    <w:rsid w:val="00453093"/>
    <w:rsid w:val="004560EA"/>
    <w:rsid w:val="004569E7"/>
    <w:rsid w:val="0045718C"/>
    <w:rsid w:val="004607C3"/>
    <w:rsid w:val="00460B3C"/>
    <w:rsid w:val="00460BA4"/>
    <w:rsid w:val="004610C0"/>
    <w:rsid w:val="00461E0E"/>
    <w:rsid w:val="00462F1E"/>
    <w:rsid w:val="00464A8F"/>
    <w:rsid w:val="00464C77"/>
    <w:rsid w:val="00465F50"/>
    <w:rsid w:val="004665CE"/>
    <w:rsid w:val="00472E61"/>
    <w:rsid w:val="00473A12"/>
    <w:rsid w:val="0047487D"/>
    <w:rsid w:val="00475A41"/>
    <w:rsid w:val="0048272D"/>
    <w:rsid w:val="00483A1C"/>
    <w:rsid w:val="00483FA4"/>
    <w:rsid w:val="00485D55"/>
    <w:rsid w:val="00486B59"/>
    <w:rsid w:val="00486C62"/>
    <w:rsid w:val="0048799C"/>
    <w:rsid w:val="004920EF"/>
    <w:rsid w:val="00492109"/>
    <w:rsid w:val="00492C38"/>
    <w:rsid w:val="00493BFC"/>
    <w:rsid w:val="00495D37"/>
    <w:rsid w:val="004A0C59"/>
    <w:rsid w:val="004A0D9D"/>
    <w:rsid w:val="004A1AE2"/>
    <w:rsid w:val="004A2077"/>
    <w:rsid w:val="004A3DF8"/>
    <w:rsid w:val="004A5980"/>
    <w:rsid w:val="004A5C0C"/>
    <w:rsid w:val="004A5CD6"/>
    <w:rsid w:val="004A62F4"/>
    <w:rsid w:val="004A6C3B"/>
    <w:rsid w:val="004A750B"/>
    <w:rsid w:val="004A755B"/>
    <w:rsid w:val="004A784F"/>
    <w:rsid w:val="004A7F89"/>
    <w:rsid w:val="004B0160"/>
    <w:rsid w:val="004B2149"/>
    <w:rsid w:val="004B4030"/>
    <w:rsid w:val="004B6B6D"/>
    <w:rsid w:val="004B7CEE"/>
    <w:rsid w:val="004C0821"/>
    <w:rsid w:val="004C1DD7"/>
    <w:rsid w:val="004C2E36"/>
    <w:rsid w:val="004C698D"/>
    <w:rsid w:val="004D16C1"/>
    <w:rsid w:val="004D1F77"/>
    <w:rsid w:val="004D3498"/>
    <w:rsid w:val="004D5F74"/>
    <w:rsid w:val="004D6BE9"/>
    <w:rsid w:val="004D6F81"/>
    <w:rsid w:val="004E07FA"/>
    <w:rsid w:val="004E223B"/>
    <w:rsid w:val="004E2401"/>
    <w:rsid w:val="004E2ACB"/>
    <w:rsid w:val="004E2D2D"/>
    <w:rsid w:val="004E398F"/>
    <w:rsid w:val="004E3D14"/>
    <w:rsid w:val="004E441C"/>
    <w:rsid w:val="004E4DFD"/>
    <w:rsid w:val="004E589B"/>
    <w:rsid w:val="004E58E4"/>
    <w:rsid w:val="004E59E3"/>
    <w:rsid w:val="004E7DCB"/>
    <w:rsid w:val="004F054E"/>
    <w:rsid w:val="004F165B"/>
    <w:rsid w:val="004F1B6F"/>
    <w:rsid w:val="004F236D"/>
    <w:rsid w:val="004F2ADA"/>
    <w:rsid w:val="004F3729"/>
    <w:rsid w:val="004F3883"/>
    <w:rsid w:val="004F6579"/>
    <w:rsid w:val="004F6DB5"/>
    <w:rsid w:val="004F7A1C"/>
    <w:rsid w:val="00501827"/>
    <w:rsid w:val="005025CA"/>
    <w:rsid w:val="0050501D"/>
    <w:rsid w:val="005060E1"/>
    <w:rsid w:val="00506670"/>
    <w:rsid w:val="00506AFD"/>
    <w:rsid w:val="00507874"/>
    <w:rsid w:val="005100D4"/>
    <w:rsid w:val="005100F3"/>
    <w:rsid w:val="0051152F"/>
    <w:rsid w:val="0051258C"/>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26CB8"/>
    <w:rsid w:val="00530AF4"/>
    <w:rsid w:val="00530E51"/>
    <w:rsid w:val="00531085"/>
    <w:rsid w:val="0053124A"/>
    <w:rsid w:val="00532128"/>
    <w:rsid w:val="00532377"/>
    <w:rsid w:val="00533364"/>
    <w:rsid w:val="00533DA9"/>
    <w:rsid w:val="005348D6"/>
    <w:rsid w:val="00534BCE"/>
    <w:rsid w:val="005355C9"/>
    <w:rsid w:val="00535C7B"/>
    <w:rsid w:val="005425A8"/>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7C9"/>
    <w:rsid w:val="00556DC2"/>
    <w:rsid w:val="005609DA"/>
    <w:rsid w:val="00562279"/>
    <w:rsid w:val="00564013"/>
    <w:rsid w:val="00566087"/>
    <w:rsid w:val="00566E40"/>
    <w:rsid w:val="005674D6"/>
    <w:rsid w:val="005718B4"/>
    <w:rsid w:val="00571E4C"/>
    <w:rsid w:val="00572F38"/>
    <w:rsid w:val="0057411A"/>
    <w:rsid w:val="00574400"/>
    <w:rsid w:val="005753B1"/>
    <w:rsid w:val="00575F01"/>
    <w:rsid w:val="005805A8"/>
    <w:rsid w:val="0058097B"/>
    <w:rsid w:val="00581D8F"/>
    <w:rsid w:val="00581E6B"/>
    <w:rsid w:val="0058531F"/>
    <w:rsid w:val="00585A61"/>
    <w:rsid w:val="00585D9A"/>
    <w:rsid w:val="00586E99"/>
    <w:rsid w:val="00587115"/>
    <w:rsid w:val="00587224"/>
    <w:rsid w:val="005876A7"/>
    <w:rsid w:val="005909A5"/>
    <w:rsid w:val="00591E19"/>
    <w:rsid w:val="0059271B"/>
    <w:rsid w:val="00593826"/>
    <w:rsid w:val="00595706"/>
    <w:rsid w:val="005971AD"/>
    <w:rsid w:val="00597615"/>
    <w:rsid w:val="005A030C"/>
    <w:rsid w:val="005A04C8"/>
    <w:rsid w:val="005A10A2"/>
    <w:rsid w:val="005A2968"/>
    <w:rsid w:val="005A33AD"/>
    <w:rsid w:val="005A3736"/>
    <w:rsid w:val="005A3B45"/>
    <w:rsid w:val="005A3E3C"/>
    <w:rsid w:val="005A4A9E"/>
    <w:rsid w:val="005A5343"/>
    <w:rsid w:val="005A54EA"/>
    <w:rsid w:val="005B2ED3"/>
    <w:rsid w:val="005B3ACB"/>
    <w:rsid w:val="005B3F02"/>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69B1"/>
    <w:rsid w:val="005E1AB4"/>
    <w:rsid w:val="005E5718"/>
    <w:rsid w:val="005E6F59"/>
    <w:rsid w:val="005E75B9"/>
    <w:rsid w:val="005F1033"/>
    <w:rsid w:val="005F11C8"/>
    <w:rsid w:val="005F1581"/>
    <w:rsid w:val="005F28FB"/>
    <w:rsid w:val="005F2B82"/>
    <w:rsid w:val="005F2F71"/>
    <w:rsid w:val="005F3294"/>
    <w:rsid w:val="005F3678"/>
    <w:rsid w:val="005F3B27"/>
    <w:rsid w:val="005F41C5"/>
    <w:rsid w:val="005F4217"/>
    <w:rsid w:val="005F594F"/>
    <w:rsid w:val="005F666A"/>
    <w:rsid w:val="005F743C"/>
    <w:rsid w:val="0060057D"/>
    <w:rsid w:val="00600810"/>
    <w:rsid w:val="006008D0"/>
    <w:rsid w:val="00601595"/>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81C"/>
    <w:rsid w:val="0062505D"/>
    <w:rsid w:val="006259F5"/>
    <w:rsid w:val="00625C93"/>
    <w:rsid w:val="00625CA3"/>
    <w:rsid w:val="0062610E"/>
    <w:rsid w:val="0062617B"/>
    <w:rsid w:val="006269A4"/>
    <w:rsid w:val="006275D5"/>
    <w:rsid w:val="00627AFC"/>
    <w:rsid w:val="006302A3"/>
    <w:rsid w:val="006306CA"/>
    <w:rsid w:val="0063125D"/>
    <w:rsid w:val="0063269E"/>
    <w:rsid w:val="006326F8"/>
    <w:rsid w:val="00632D6F"/>
    <w:rsid w:val="00633A5E"/>
    <w:rsid w:val="00633BBF"/>
    <w:rsid w:val="0063410C"/>
    <w:rsid w:val="0063500F"/>
    <w:rsid w:val="00635580"/>
    <w:rsid w:val="00635600"/>
    <w:rsid w:val="00636513"/>
    <w:rsid w:val="006367C6"/>
    <w:rsid w:val="00637684"/>
    <w:rsid w:val="00637706"/>
    <w:rsid w:val="00637FF4"/>
    <w:rsid w:val="006418A0"/>
    <w:rsid w:val="006431E8"/>
    <w:rsid w:val="00643A3D"/>
    <w:rsid w:val="00645A8D"/>
    <w:rsid w:val="00645E4A"/>
    <w:rsid w:val="00646BD0"/>
    <w:rsid w:val="006478AB"/>
    <w:rsid w:val="0065056B"/>
    <w:rsid w:val="00650992"/>
    <w:rsid w:val="00651462"/>
    <w:rsid w:val="00653363"/>
    <w:rsid w:val="00653EC6"/>
    <w:rsid w:val="006564FD"/>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B0D"/>
    <w:rsid w:val="00682204"/>
    <w:rsid w:val="0068226D"/>
    <w:rsid w:val="0068350F"/>
    <w:rsid w:val="00683631"/>
    <w:rsid w:val="0068661D"/>
    <w:rsid w:val="00686FD2"/>
    <w:rsid w:val="0068730D"/>
    <w:rsid w:val="006928A0"/>
    <w:rsid w:val="006929D9"/>
    <w:rsid w:val="00693443"/>
    <w:rsid w:val="00696DF2"/>
    <w:rsid w:val="006977A5"/>
    <w:rsid w:val="006A0693"/>
    <w:rsid w:val="006A2B6B"/>
    <w:rsid w:val="006A5901"/>
    <w:rsid w:val="006A68FC"/>
    <w:rsid w:val="006A783F"/>
    <w:rsid w:val="006A796B"/>
    <w:rsid w:val="006A7EF6"/>
    <w:rsid w:val="006B1014"/>
    <w:rsid w:val="006B5083"/>
    <w:rsid w:val="006B65C1"/>
    <w:rsid w:val="006B7951"/>
    <w:rsid w:val="006B7C72"/>
    <w:rsid w:val="006B7F7B"/>
    <w:rsid w:val="006B7FAD"/>
    <w:rsid w:val="006C142E"/>
    <w:rsid w:val="006C212D"/>
    <w:rsid w:val="006C265C"/>
    <w:rsid w:val="006C35F9"/>
    <w:rsid w:val="006C419A"/>
    <w:rsid w:val="006C4478"/>
    <w:rsid w:val="006C4903"/>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A62"/>
    <w:rsid w:val="006E7C2E"/>
    <w:rsid w:val="006F0A80"/>
    <w:rsid w:val="006F1366"/>
    <w:rsid w:val="006F2A8D"/>
    <w:rsid w:val="006F2C9F"/>
    <w:rsid w:val="006F31B0"/>
    <w:rsid w:val="006F379D"/>
    <w:rsid w:val="006F58CD"/>
    <w:rsid w:val="006F77A0"/>
    <w:rsid w:val="007022E2"/>
    <w:rsid w:val="00702C4C"/>
    <w:rsid w:val="007030D5"/>
    <w:rsid w:val="0070476D"/>
    <w:rsid w:val="007053B0"/>
    <w:rsid w:val="00706C87"/>
    <w:rsid w:val="00706CF9"/>
    <w:rsid w:val="00706F07"/>
    <w:rsid w:val="00711953"/>
    <w:rsid w:val="00711A5A"/>
    <w:rsid w:val="00712172"/>
    <w:rsid w:val="007127CD"/>
    <w:rsid w:val="00712B0C"/>
    <w:rsid w:val="00713E39"/>
    <w:rsid w:val="007173E1"/>
    <w:rsid w:val="00722194"/>
    <w:rsid w:val="00722A16"/>
    <w:rsid w:val="00722B3C"/>
    <w:rsid w:val="007238F6"/>
    <w:rsid w:val="00725470"/>
    <w:rsid w:val="00730664"/>
    <w:rsid w:val="00730CB2"/>
    <w:rsid w:val="00732B5F"/>
    <w:rsid w:val="00733958"/>
    <w:rsid w:val="00733C88"/>
    <w:rsid w:val="00734387"/>
    <w:rsid w:val="007356C1"/>
    <w:rsid w:val="00736769"/>
    <w:rsid w:val="00736C04"/>
    <w:rsid w:val="007371EE"/>
    <w:rsid w:val="00737ADF"/>
    <w:rsid w:val="00742657"/>
    <w:rsid w:val="007426B8"/>
    <w:rsid w:val="00743088"/>
    <w:rsid w:val="00743D3F"/>
    <w:rsid w:val="007443F9"/>
    <w:rsid w:val="00744D1B"/>
    <w:rsid w:val="007452AB"/>
    <w:rsid w:val="00747967"/>
    <w:rsid w:val="00750B99"/>
    <w:rsid w:val="007513A5"/>
    <w:rsid w:val="007513D1"/>
    <w:rsid w:val="00752C52"/>
    <w:rsid w:val="00753685"/>
    <w:rsid w:val="00753B34"/>
    <w:rsid w:val="00753E71"/>
    <w:rsid w:val="007545A8"/>
    <w:rsid w:val="00755896"/>
    <w:rsid w:val="0075750F"/>
    <w:rsid w:val="0076067C"/>
    <w:rsid w:val="007645E8"/>
    <w:rsid w:val="007650D8"/>
    <w:rsid w:val="007651D4"/>
    <w:rsid w:val="00765FF5"/>
    <w:rsid w:val="007662AA"/>
    <w:rsid w:val="0076733B"/>
    <w:rsid w:val="00770851"/>
    <w:rsid w:val="00770DD1"/>
    <w:rsid w:val="007716EB"/>
    <w:rsid w:val="00771A40"/>
    <w:rsid w:val="00771D55"/>
    <w:rsid w:val="00772110"/>
    <w:rsid w:val="0077255F"/>
    <w:rsid w:val="00776609"/>
    <w:rsid w:val="00780595"/>
    <w:rsid w:val="0078584B"/>
    <w:rsid w:val="0078729E"/>
    <w:rsid w:val="0078754F"/>
    <w:rsid w:val="00790C95"/>
    <w:rsid w:val="00790FD7"/>
    <w:rsid w:val="00791CBE"/>
    <w:rsid w:val="0079203F"/>
    <w:rsid w:val="00794A4C"/>
    <w:rsid w:val="007955F1"/>
    <w:rsid w:val="007A012B"/>
    <w:rsid w:val="007A14F1"/>
    <w:rsid w:val="007A15A0"/>
    <w:rsid w:val="007A1C90"/>
    <w:rsid w:val="007A493C"/>
    <w:rsid w:val="007A64D2"/>
    <w:rsid w:val="007A69A7"/>
    <w:rsid w:val="007A7229"/>
    <w:rsid w:val="007B0D16"/>
    <w:rsid w:val="007B1281"/>
    <w:rsid w:val="007B199C"/>
    <w:rsid w:val="007B2A0E"/>
    <w:rsid w:val="007B4463"/>
    <w:rsid w:val="007B7A5B"/>
    <w:rsid w:val="007C0FA4"/>
    <w:rsid w:val="007C1209"/>
    <w:rsid w:val="007C1A6A"/>
    <w:rsid w:val="007C1E45"/>
    <w:rsid w:val="007C22F4"/>
    <w:rsid w:val="007C2A91"/>
    <w:rsid w:val="007C3BDF"/>
    <w:rsid w:val="007C3C72"/>
    <w:rsid w:val="007C586B"/>
    <w:rsid w:val="007D2415"/>
    <w:rsid w:val="007D317F"/>
    <w:rsid w:val="007D3F04"/>
    <w:rsid w:val="007D4585"/>
    <w:rsid w:val="007D4A57"/>
    <w:rsid w:val="007D5960"/>
    <w:rsid w:val="007D5FC0"/>
    <w:rsid w:val="007D6DA9"/>
    <w:rsid w:val="007E1382"/>
    <w:rsid w:val="007E25FA"/>
    <w:rsid w:val="007E2B1F"/>
    <w:rsid w:val="007E308D"/>
    <w:rsid w:val="007E366A"/>
    <w:rsid w:val="007E4AD9"/>
    <w:rsid w:val="007E6D79"/>
    <w:rsid w:val="007E7582"/>
    <w:rsid w:val="007E75F2"/>
    <w:rsid w:val="007E7F8B"/>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961"/>
    <w:rsid w:val="00824F40"/>
    <w:rsid w:val="008260F2"/>
    <w:rsid w:val="00831191"/>
    <w:rsid w:val="008317BD"/>
    <w:rsid w:val="0083247F"/>
    <w:rsid w:val="00836027"/>
    <w:rsid w:val="00837A28"/>
    <w:rsid w:val="00837ADF"/>
    <w:rsid w:val="00840035"/>
    <w:rsid w:val="0084091E"/>
    <w:rsid w:val="00840E97"/>
    <w:rsid w:val="00841526"/>
    <w:rsid w:val="00843692"/>
    <w:rsid w:val="00844F7F"/>
    <w:rsid w:val="00851010"/>
    <w:rsid w:val="00852116"/>
    <w:rsid w:val="00852E6E"/>
    <w:rsid w:val="00856998"/>
    <w:rsid w:val="008569A4"/>
    <w:rsid w:val="008602A5"/>
    <w:rsid w:val="00864F0F"/>
    <w:rsid w:val="00865820"/>
    <w:rsid w:val="00865A2D"/>
    <w:rsid w:val="0086609D"/>
    <w:rsid w:val="00866B5F"/>
    <w:rsid w:val="008728A3"/>
    <w:rsid w:val="00874CAB"/>
    <w:rsid w:val="00877593"/>
    <w:rsid w:val="008777B4"/>
    <w:rsid w:val="00880394"/>
    <w:rsid w:val="00880532"/>
    <w:rsid w:val="00880C95"/>
    <w:rsid w:val="00881E4C"/>
    <w:rsid w:val="00882BB5"/>
    <w:rsid w:val="00883598"/>
    <w:rsid w:val="00883B40"/>
    <w:rsid w:val="00892487"/>
    <w:rsid w:val="008934CE"/>
    <w:rsid w:val="00893DBC"/>
    <w:rsid w:val="00894784"/>
    <w:rsid w:val="00895847"/>
    <w:rsid w:val="00895D7F"/>
    <w:rsid w:val="0089605E"/>
    <w:rsid w:val="008A4A5C"/>
    <w:rsid w:val="008A5EA8"/>
    <w:rsid w:val="008A6276"/>
    <w:rsid w:val="008A7CC0"/>
    <w:rsid w:val="008B001B"/>
    <w:rsid w:val="008B2980"/>
    <w:rsid w:val="008B47BA"/>
    <w:rsid w:val="008B4BEC"/>
    <w:rsid w:val="008B4EEA"/>
    <w:rsid w:val="008B5772"/>
    <w:rsid w:val="008B6747"/>
    <w:rsid w:val="008B7610"/>
    <w:rsid w:val="008B78A5"/>
    <w:rsid w:val="008B7CA6"/>
    <w:rsid w:val="008C08D6"/>
    <w:rsid w:val="008C13B7"/>
    <w:rsid w:val="008C28C4"/>
    <w:rsid w:val="008C3FE3"/>
    <w:rsid w:val="008C431B"/>
    <w:rsid w:val="008C4749"/>
    <w:rsid w:val="008C4BC0"/>
    <w:rsid w:val="008D06EB"/>
    <w:rsid w:val="008D1894"/>
    <w:rsid w:val="008D2264"/>
    <w:rsid w:val="008D28B6"/>
    <w:rsid w:val="008D2BA4"/>
    <w:rsid w:val="008D2F35"/>
    <w:rsid w:val="008D48C8"/>
    <w:rsid w:val="008D48F9"/>
    <w:rsid w:val="008D700B"/>
    <w:rsid w:val="008D73B8"/>
    <w:rsid w:val="008D7A5F"/>
    <w:rsid w:val="008E0847"/>
    <w:rsid w:val="008E45A7"/>
    <w:rsid w:val="008E6015"/>
    <w:rsid w:val="008E6FD4"/>
    <w:rsid w:val="008F0188"/>
    <w:rsid w:val="008F13F1"/>
    <w:rsid w:val="008F18DE"/>
    <w:rsid w:val="008F1ACB"/>
    <w:rsid w:val="008F1F09"/>
    <w:rsid w:val="008F1FF9"/>
    <w:rsid w:val="008F2A8A"/>
    <w:rsid w:val="008F53FD"/>
    <w:rsid w:val="008F63F0"/>
    <w:rsid w:val="008F76FD"/>
    <w:rsid w:val="008F7D59"/>
    <w:rsid w:val="009014F0"/>
    <w:rsid w:val="00901586"/>
    <w:rsid w:val="009022EB"/>
    <w:rsid w:val="009029BB"/>
    <w:rsid w:val="0090493D"/>
    <w:rsid w:val="00904DA5"/>
    <w:rsid w:val="00905267"/>
    <w:rsid w:val="00905EFF"/>
    <w:rsid w:val="00906290"/>
    <w:rsid w:val="00906CAD"/>
    <w:rsid w:val="00906DB8"/>
    <w:rsid w:val="00907919"/>
    <w:rsid w:val="009109D4"/>
    <w:rsid w:val="00911B35"/>
    <w:rsid w:val="0091203F"/>
    <w:rsid w:val="0091210C"/>
    <w:rsid w:val="0091367A"/>
    <w:rsid w:val="00913739"/>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7712"/>
    <w:rsid w:val="00931314"/>
    <w:rsid w:val="009314F7"/>
    <w:rsid w:val="009320B0"/>
    <w:rsid w:val="009326E4"/>
    <w:rsid w:val="00932D42"/>
    <w:rsid w:val="0093376B"/>
    <w:rsid w:val="009338C7"/>
    <w:rsid w:val="00933E98"/>
    <w:rsid w:val="00934D39"/>
    <w:rsid w:val="009358AB"/>
    <w:rsid w:val="00935BD7"/>
    <w:rsid w:val="00937828"/>
    <w:rsid w:val="00937A1D"/>
    <w:rsid w:val="00937A9A"/>
    <w:rsid w:val="0094096C"/>
    <w:rsid w:val="00943533"/>
    <w:rsid w:val="0094367A"/>
    <w:rsid w:val="0094396C"/>
    <w:rsid w:val="00944F4E"/>
    <w:rsid w:val="009457C7"/>
    <w:rsid w:val="00946708"/>
    <w:rsid w:val="00950895"/>
    <w:rsid w:val="00950B07"/>
    <w:rsid w:val="00950DB6"/>
    <w:rsid w:val="00951224"/>
    <w:rsid w:val="00952B2F"/>
    <w:rsid w:val="0095358A"/>
    <w:rsid w:val="009548D4"/>
    <w:rsid w:val="0095549A"/>
    <w:rsid w:val="00957555"/>
    <w:rsid w:val="009578DA"/>
    <w:rsid w:val="00957B51"/>
    <w:rsid w:val="00957DFB"/>
    <w:rsid w:val="00957FAA"/>
    <w:rsid w:val="00960587"/>
    <w:rsid w:val="0096257B"/>
    <w:rsid w:val="00962B9B"/>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391D"/>
    <w:rsid w:val="00983E35"/>
    <w:rsid w:val="00985D07"/>
    <w:rsid w:val="009864B3"/>
    <w:rsid w:val="00986602"/>
    <w:rsid w:val="00987C0E"/>
    <w:rsid w:val="00990512"/>
    <w:rsid w:val="0099202F"/>
    <w:rsid w:val="00994712"/>
    <w:rsid w:val="00994777"/>
    <w:rsid w:val="009949BB"/>
    <w:rsid w:val="00995073"/>
    <w:rsid w:val="00996329"/>
    <w:rsid w:val="00997E48"/>
    <w:rsid w:val="009A03AE"/>
    <w:rsid w:val="009A052E"/>
    <w:rsid w:val="009A399D"/>
    <w:rsid w:val="009A40C1"/>
    <w:rsid w:val="009A491A"/>
    <w:rsid w:val="009A6681"/>
    <w:rsid w:val="009A6F52"/>
    <w:rsid w:val="009A7EF3"/>
    <w:rsid w:val="009B197F"/>
    <w:rsid w:val="009B2457"/>
    <w:rsid w:val="009B5A57"/>
    <w:rsid w:val="009B5CB3"/>
    <w:rsid w:val="009C0F2A"/>
    <w:rsid w:val="009C21D9"/>
    <w:rsid w:val="009C4AFC"/>
    <w:rsid w:val="009C545D"/>
    <w:rsid w:val="009C5505"/>
    <w:rsid w:val="009C79D1"/>
    <w:rsid w:val="009D0599"/>
    <w:rsid w:val="009D0D78"/>
    <w:rsid w:val="009D1A68"/>
    <w:rsid w:val="009D3047"/>
    <w:rsid w:val="009D38E7"/>
    <w:rsid w:val="009D4F3B"/>
    <w:rsid w:val="009D5118"/>
    <w:rsid w:val="009D67B9"/>
    <w:rsid w:val="009D685E"/>
    <w:rsid w:val="009D76B7"/>
    <w:rsid w:val="009E13B7"/>
    <w:rsid w:val="009E4F2B"/>
    <w:rsid w:val="009E50EF"/>
    <w:rsid w:val="009E5809"/>
    <w:rsid w:val="009E6FD4"/>
    <w:rsid w:val="009F07DD"/>
    <w:rsid w:val="009F096A"/>
    <w:rsid w:val="009F0DAB"/>
    <w:rsid w:val="009F1452"/>
    <w:rsid w:val="009F740E"/>
    <w:rsid w:val="00A0010C"/>
    <w:rsid w:val="00A0133B"/>
    <w:rsid w:val="00A02273"/>
    <w:rsid w:val="00A03233"/>
    <w:rsid w:val="00A05EC4"/>
    <w:rsid w:val="00A05F59"/>
    <w:rsid w:val="00A0696A"/>
    <w:rsid w:val="00A07E92"/>
    <w:rsid w:val="00A10B0C"/>
    <w:rsid w:val="00A13CA5"/>
    <w:rsid w:val="00A15C92"/>
    <w:rsid w:val="00A16787"/>
    <w:rsid w:val="00A16D8D"/>
    <w:rsid w:val="00A16FBC"/>
    <w:rsid w:val="00A219D8"/>
    <w:rsid w:val="00A21D61"/>
    <w:rsid w:val="00A23445"/>
    <w:rsid w:val="00A254CD"/>
    <w:rsid w:val="00A31016"/>
    <w:rsid w:val="00A319DD"/>
    <w:rsid w:val="00A321AB"/>
    <w:rsid w:val="00A33CDE"/>
    <w:rsid w:val="00A33DE4"/>
    <w:rsid w:val="00A352AC"/>
    <w:rsid w:val="00A35764"/>
    <w:rsid w:val="00A361F7"/>
    <w:rsid w:val="00A36399"/>
    <w:rsid w:val="00A37A34"/>
    <w:rsid w:val="00A37C74"/>
    <w:rsid w:val="00A4059A"/>
    <w:rsid w:val="00A40C63"/>
    <w:rsid w:val="00A40C6D"/>
    <w:rsid w:val="00A41778"/>
    <w:rsid w:val="00A41AAE"/>
    <w:rsid w:val="00A4216D"/>
    <w:rsid w:val="00A42AA1"/>
    <w:rsid w:val="00A42D52"/>
    <w:rsid w:val="00A446FA"/>
    <w:rsid w:val="00A462E1"/>
    <w:rsid w:val="00A46FBE"/>
    <w:rsid w:val="00A503C0"/>
    <w:rsid w:val="00A51977"/>
    <w:rsid w:val="00A527D0"/>
    <w:rsid w:val="00A52F13"/>
    <w:rsid w:val="00A538C7"/>
    <w:rsid w:val="00A53A2C"/>
    <w:rsid w:val="00A56556"/>
    <w:rsid w:val="00A60BE2"/>
    <w:rsid w:val="00A611D2"/>
    <w:rsid w:val="00A617BE"/>
    <w:rsid w:val="00A621F7"/>
    <w:rsid w:val="00A64940"/>
    <w:rsid w:val="00A67EE3"/>
    <w:rsid w:val="00A67FEA"/>
    <w:rsid w:val="00A72671"/>
    <w:rsid w:val="00A73A95"/>
    <w:rsid w:val="00A73C54"/>
    <w:rsid w:val="00A74454"/>
    <w:rsid w:val="00A74462"/>
    <w:rsid w:val="00A752B2"/>
    <w:rsid w:val="00A76258"/>
    <w:rsid w:val="00A763CC"/>
    <w:rsid w:val="00A76F4A"/>
    <w:rsid w:val="00A76FD6"/>
    <w:rsid w:val="00A779BF"/>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63F"/>
    <w:rsid w:val="00AA0AE3"/>
    <w:rsid w:val="00AA0C61"/>
    <w:rsid w:val="00AA39CF"/>
    <w:rsid w:val="00AA3EA6"/>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81C"/>
    <w:rsid w:val="00AC1F77"/>
    <w:rsid w:val="00AC23A9"/>
    <w:rsid w:val="00AC2468"/>
    <w:rsid w:val="00AC2636"/>
    <w:rsid w:val="00AC351E"/>
    <w:rsid w:val="00AC36EF"/>
    <w:rsid w:val="00AC3D61"/>
    <w:rsid w:val="00AC5173"/>
    <w:rsid w:val="00AC6D04"/>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1F1C"/>
    <w:rsid w:val="00B02377"/>
    <w:rsid w:val="00B03809"/>
    <w:rsid w:val="00B04520"/>
    <w:rsid w:val="00B05720"/>
    <w:rsid w:val="00B076C3"/>
    <w:rsid w:val="00B1247A"/>
    <w:rsid w:val="00B1343F"/>
    <w:rsid w:val="00B13714"/>
    <w:rsid w:val="00B15137"/>
    <w:rsid w:val="00B154D8"/>
    <w:rsid w:val="00B15A12"/>
    <w:rsid w:val="00B16EEB"/>
    <w:rsid w:val="00B20A86"/>
    <w:rsid w:val="00B21C8E"/>
    <w:rsid w:val="00B23428"/>
    <w:rsid w:val="00B23EA9"/>
    <w:rsid w:val="00B253CB"/>
    <w:rsid w:val="00B25567"/>
    <w:rsid w:val="00B2758D"/>
    <w:rsid w:val="00B27D64"/>
    <w:rsid w:val="00B30334"/>
    <w:rsid w:val="00B31060"/>
    <w:rsid w:val="00B327D5"/>
    <w:rsid w:val="00B332EB"/>
    <w:rsid w:val="00B34239"/>
    <w:rsid w:val="00B3486B"/>
    <w:rsid w:val="00B34EA6"/>
    <w:rsid w:val="00B354B4"/>
    <w:rsid w:val="00B37A3D"/>
    <w:rsid w:val="00B37A7B"/>
    <w:rsid w:val="00B40A13"/>
    <w:rsid w:val="00B42DB7"/>
    <w:rsid w:val="00B4357A"/>
    <w:rsid w:val="00B438DB"/>
    <w:rsid w:val="00B4492D"/>
    <w:rsid w:val="00B46498"/>
    <w:rsid w:val="00B47538"/>
    <w:rsid w:val="00B475C9"/>
    <w:rsid w:val="00B50C2B"/>
    <w:rsid w:val="00B514CD"/>
    <w:rsid w:val="00B51728"/>
    <w:rsid w:val="00B5223A"/>
    <w:rsid w:val="00B52C01"/>
    <w:rsid w:val="00B5349B"/>
    <w:rsid w:val="00B55EA7"/>
    <w:rsid w:val="00B57BE8"/>
    <w:rsid w:val="00B60CAF"/>
    <w:rsid w:val="00B612A1"/>
    <w:rsid w:val="00B61DE2"/>
    <w:rsid w:val="00B624F9"/>
    <w:rsid w:val="00B62A50"/>
    <w:rsid w:val="00B62AC9"/>
    <w:rsid w:val="00B62EF1"/>
    <w:rsid w:val="00B65C47"/>
    <w:rsid w:val="00B66C8D"/>
    <w:rsid w:val="00B717E4"/>
    <w:rsid w:val="00B731B5"/>
    <w:rsid w:val="00B73A27"/>
    <w:rsid w:val="00B73C50"/>
    <w:rsid w:val="00B74139"/>
    <w:rsid w:val="00B76B86"/>
    <w:rsid w:val="00B76DB6"/>
    <w:rsid w:val="00B8193C"/>
    <w:rsid w:val="00B85A9A"/>
    <w:rsid w:val="00B865C7"/>
    <w:rsid w:val="00B8682D"/>
    <w:rsid w:val="00B86E1D"/>
    <w:rsid w:val="00B90344"/>
    <w:rsid w:val="00B910B7"/>
    <w:rsid w:val="00B920AE"/>
    <w:rsid w:val="00B9309F"/>
    <w:rsid w:val="00B93892"/>
    <w:rsid w:val="00B93A07"/>
    <w:rsid w:val="00B94431"/>
    <w:rsid w:val="00B94CB8"/>
    <w:rsid w:val="00BA14E7"/>
    <w:rsid w:val="00BA2EA2"/>
    <w:rsid w:val="00BA47DF"/>
    <w:rsid w:val="00BA5501"/>
    <w:rsid w:val="00BA5C04"/>
    <w:rsid w:val="00BB0211"/>
    <w:rsid w:val="00BB151B"/>
    <w:rsid w:val="00BB2A63"/>
    <w:rsid w:val="00BB31D7"/>
    <w:rsid w:val="00BB43B2"/>
    <w:rsid w:val="00BB4B8A"/>
    <w:rsid w:val="00BB50FF"/>
    <w:rsid w:val="00BC0707"/>
    <w:rsid w:val="00BC3179"/>
    <w:rsid w:val="00BC3E46"/>
    <w:rsid w:val="00BC57E7"/>
    <w:rsid w:val="00BC5C41"/>
    <w:rsid w:val="00BC6848"/>
    <w:rsid w:val="00BC6A01"/>
    <w:rsid w:val="00BC72B7"/>
    <w:rsid w:val="00BC75BC"/>
    <w:rsid w:val="00BD1B05"/>
    <w:rsid w:val="00BD2344"/>
    <w:rsid w:val="00BD7377"/>
    <w:rsid w:val="00BE15CA"/>
    <w:rsid w:val="00BE223B"/>
    <w:rsid w:val="00BE2608"/>
    <w:rsid w:val="00BE3786"/>
    <w:rsid w:val="00BE5241"/>
    <w:rsid w:val="00BE580E"/>
    <w:rsid w:val="00BE6EC1"/>
    <w:rsid w:val="00BE7537"/>
    <w:rsid w:val="00BF15A9"/>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175CE"/>
    <w:rsid w:val="00C202B3"/>
    <w:rsid w:val="00C20E22"/>
    <w:rsid w:val="00C213A6"/>
    <w:rsid w:val="00C218C4"/>
    <w:rsid w:val="00C21FBF"/>
    <w:rsid w:val="00C2253D"/>
    <w:rsid w:val="00C232D3"/>
    <w:rsid w:val="00C250F1"/>
    <w:rsid w:val="00C2777E"/>
    <w:rsid w:val="00C27E63"/>
    <w:rsid w:val="00C27ED3"/>
    <w:rsid w:val="00C309BE"/>
    <w:rsid w:val="00C31415"/>
    <w:rsid w:val="00C31CA8"/>
    <w:rsid w:val="00C31D2F"/>
    <w:rsid w:val="00C31DCD"/>
    <w:rsid w:val="00C32EF3"/>
    <w:rsid w:val="00C33522"/>
    <w:rsid w:val="00C339C9"/>
    <w:rsid w:val="00C3452D"/>
    <w:rsid w:val="00C348D4"/>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2E58"/>
    <w:rsid w:val="00C55B83"/>
    <w:rsid w:val="00C566ED"/>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E1D"/>
    <w:rsid w:val="00C81333"/>
    <w:rsid w:val="00C816FF"/>
    <w:rsid w:val="00C831D9"/>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63E7"/>
    <w:rsid w:val="00CA793B"/>
    <w:rsid w:val="00CA7C3D"/>
    <w:rsid w:val="00CB0B60"/>
    <w:rsid w:val="00CB2684"/>
    <w:rsid w:val="00CB2F11"/>
    <w:rsid w:val="00CB30F0"/>
    <w:rsid w:val="00CB372F"/>
    <w:rsid w:val="00CB4965"/>
    <w:rsid w:val="00CB5FD5"/>
    <w:rsid w:val="00CB681A"/>
    <w:rsid w:val="00CB6BB2"/>
    <w:rsid w:val="00CB7039"/>
    <w:rsid w:val="00CB718E"/>
    <w:rsid w:val="00CC01B4"/>
    <w:rsid w:val="00CC1309"/>
    <w:rsid w:val="00CC1331"/>
    <w:rsid w:val="00CC1FEA"/>
    <w:rsid w:val="00CC2A30"/>
    <w:rsid w:val="00CC502D"/>
    <w:rsid w:val="00CC5F64"/>
    <w:rsid w:val="00CC6041"/>
    <w:rsid w:val="00CC6112"/>
    <w:rsid w:val="00CD02D2"/>
    <w:rsid w:val="00CD08DB"/>
    <w:rsid w:val="00CD2D36"/>
    <w:rsid w:val="00CD360D"/>
    <w:rsid w:val="00CD3D5B"/>
    <w:rsid w:val="00CD59E0"/>
    <w:rsid w:val="00CD5B43"/>
    <w:rsid w:val="00CD77E8"/>
    <w:rsid w:val="00CE00E3"/>
    <w:rsid w:val="00CE07AC"/>
    <w:rsid w:val="00CE09AA"/>
    <w:rsid w:val="00CE2300"/>
    <w:rsid w:val="00CE6CFB"/>
    <w:rsid w:val="00CE7D68"/>
    <w:rsid w:val="00CF0315"/>
    <w:rsid w:val="00CF044E"/>
    <w:rsid w:val="00CF0C07"/>
    <w:rsid w:val="00CF0FF2"/>
    <w:rsid w:val="00CF10C8"/>
    <w:rsid w:val="00CF3811"/>
    <w:rsid w:val="00CF3CAE"/>
    <w:rsid w:val="00CF67C4"/>
    <w:rsid w:val="00CF7274"/>
    <w:rsid w:val="00CF7F08"/>
    <w:rsid w:val="00CF7F7A"/>
    <w:rsid w:val="00D00142"/>
    <w:rsid w:val="00D00778"/>
    <w:rsid w:val="00D00C05"/>
    <w:rsid w:val="00D03112"/>
    <w:rsid w:val="00D03A25"/>
    <w:rsid w:val="00D03D7D"/>
    <w:rsid w:val="00D06AD7"/>
    <w:rsid w:val="00D07A23"/>
    <w:rsid w:val="00D104ED"/>
    <w:rsid w:val="00D13BBB"/>
    <w:rsid w:val="00D14A5D"/>
    <w:rsid w:val="00D15614"/>
    <w:rsid w:val="00D159BD"/>
    <w:rsid w:val="00D160B3"/>
    <w:rsid w:val="00D22144"/>
    <w:rsid w:val="00D23C1D"/>
    <w:rsid w:val="00D24F8A"/>
    <w:rsid w:val="00D25BAC"/>
    <w:rsid w:val="00D27869"/>
    <w:rsid w:val="00D27BE2"/>
    <w:rsid w:val="00D27EAB"/>
    <w:rsid w:val="00D310B8"/>
    <w:rsid w:val="00D3193A"/>
    <w:rsid w:val="00D322BD"/>
    <w:rsid w:val="00D32C70"/>
    <w:rsid w:val="00D334FC"/>
    <w:rsid w:val="00D33AC5"/>
    <w:rsid w:val="00D3432F"/>
    <w:rsid w:val="00D347B4"/>
    <w:rsid w:val="00D349A1"/>
    <w:rsid w:val="00D36A89"/>
    <w:rsid w:val="00D42293"/>
    <w:rsid w:val="00D42E6D"/>
    <w:rsid w:val="00D4514A"/>
    <w:rsid w:val="00D4518C"/>
    <w:rsid w:val="00D45A01"/>
    <w:rsid w:val="00D45E43"/>
    <w:rsid w:val="00D474A2"/>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37D3"/>
    <w:rsid w:val="00DB4F20"/>
    <w:rsid w:val="00DB50AE"/>
    <w:rsid w:val="00DB573E"/>
    <w:rsid w:val="00DB5F02"/>
    <w:rsid w:val="00DB61F8"/>
    <w:rsid w:val="00DB6BC3"/>
    <w:rsid w:val="00DB73E9"/>
    <w:rsid w:val="00DB79AF"/>
    <w:rsid w:val="00DB7A24"/>
    <w:rsid w:val="00DB7BCA"/>
    <w:rsid w:val="00DB7EFD"/>
    <w:rsid w:val="00DC2E75"/>
    <w:rsid w:val="00DC3438"/>
    <w:rsid w:val="00DC3A91"/>
    <w:rsid w:val="00DC40CC"/>
    <w:rsid w:val="00DC4EF6"/>
    <w:rsid w:val="00DC5659"/>
    <w:rsid w:val="00DC6CAF"/>
    <w:rsid w:val="00DC723D"/>
    <w:rsid w:val="00DC7BB4"/>
    <w:rsid w:val="00DD122C"/>
    <w:rsid w:val="00DD2C83"/>
    <w:rsid w:val="00DD3318"/>
    <w:rsid w:val="00DD4DE8"/>
    <w:rsid w:val="00DD59F6"/>
    <w:rsid w:val="00DD5F2B"/>
    <w:rsid w:val="00DD650F"/>
    <w:rsid w:val="00DD7107"/>
    <w:rsid w:val="00DE048E"/>
    <w:rsid w:val="00DE7EB8"/>
    <w:rsid w:val="00DF031A"/>
    <w:rsid w:val="00DF1706"/>
    <w:rsid w:val="00DF2350"/>
    <w:rsid w:val="00DF2570"/>
    <w:rsid w:val="00DF30C1"/>
    <w:rsid w:val="00DF4FC5"/>
    <w:rsid w:val="00DF55D9"/>
    <w:rsid w:val="00DF5CAD"/>
    <w:rsid w:val="00DF6AAF"/>
    <w:rsid w:val="00DF7C43"/>
    <w:rsid w:val="00E014D6"/>
    <w:rsid w:val="00E01B26"/>
    <w:rsid w:val="00E02AD6"/>
    <w:rsid w:val="00E03E00"/>
    <w:rsid w:val="00E03F18"/>
    <w:rsid w:val="00E04EE1"/>
    <w:rsid w:val="00E0519A"/>
    <w:rsid w:val="00E05790"/>
    <w:rsid w:val="00E07AA0"/>
    <w:rsid w:val="00E10AB9"/>
    <w:rsid w:val="00E1178D"/>
    <w:rsid w:val="00E1352A"/>
    <w:rsid w:val="00E13F39"/>
    <w:rsid w:val="00E158D2"/>
    <w:rsid w:val="00E17EA0"/>
    <w:rsid w:val="00E2028F"/>
    <w:rsid w:val="00E2050C"/>
    <w:rsid w:val="00E206EB"/>
    <w:rsid w:val="00E20BCB"/>
    <w:rsid w:val="00E20EB5"/>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60F0"/>
    <w:rsid w:val="00E36C3D"/>
    <w:rsid w:val="00E37882"/>
    <w:rsid w:val="00E37BF5"/>
    <w:rsid w:val="00E40C6F"/>
    <w:rsid w:val="00E4151D"/>
    <w:rsid w:val="00E41BBC"/>
    <w:rsid w:val="00E429A6"/>
    <w:rsid w:val="00E431BA"/>
    <w:rsid w:val="00E47B92"/>
    <w:rsid w:val="00E47BD4"/>
    <w:rsid w:val="00E51E80"/>
    <w:rsid w:val="00E52453"/>
    <w:rsid w:val="00E531CB"/>
    <w:rsid w:val="00E53B1A"/>
    <w:rsid w:val="00E54B6B"/>
    <w:rsid w:val="00E560D4"/>
    <w:rsid w:val="00E57887"/>
    <w:rsid w:val="00E606C6"/>
    <w:rsid w:val="00E6246F"/>
    <w:rsid w:val="00E64800"/>
    <w:rsid w:val="00E70685"/>
    <w:rsid w:val="00E712A5"/>
    <w:rsid w:val="00E72F80"/>
    <w:rsid w:val="00E73325"/>
    <w:rsid w:val="00E73588"/>
    <w:rsid w:val="00E74061"/>
    <w:rsid w:val="00E748B3"/>
    <w:rsid w:val="00E757D1"/>
    <w:rsid w:val="00E75F1E"/>
    <w:rsid w:val="00E77215"/>
    <w:rsid w:val="00E77292"/>
    <w:rsid w:val="00E77923"/>
    <w:rsid w:val="00E8032B"/>
    <w:rsid w:val="00E80955"/>
    <w:rsid w:val="00E81D4D"/>
    <w:rsid w:val="00E81F30"/>
    <w:rsid w:val="00E82A21"/>
    <w:rsid w:val="00E83C25"/>
    <w:rsid w:val="00E869C5"/>
    <w:rsid w:val="00E86F5C"/>
    <w:rsid w:val="00E90972"/>
    <w:rsid w:val="00E90A65"/>
    <w:rsid w:val="00E921E3"/>
    <w:rsid w:val="00E92FC0"/>
    <w:rsid w:val="00E94513"/>
    <w:rsid w:val="00E9647E"/>
    <w:rsid w:val="00EA0219"/>
    <w:rsid w:val="00EA157B"/>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B5"/>
    <w:rsid w:val="00EB5BA4"/>
    <w:rsid w:val="00EB678D"/>
    <w:rsid w:val="00EB6A1A"/>
    <w:rsid w:val="00EB7139"/>
    <w:rsid w:val="00EC04D4"/>
    <w:rsid w:val="00EC0EDA"/>
    <w:rsid w:val="00EC1389"/>
    <w:rsid w:val="00EC13AE"/>
    <w:rsid w:val="00EC2733"/>
    <w:rsid w:val="00EC299B"/>
    <w:rsid w:val="00EC72DD"/>
    <w:rsid w:val="00ED1466"/>
    <w:rsid w:val="00ED18F3"/>
    <w:rsid w:val="00ED3517"/>
    <w:rsid w:val="00ED3597"/>
    <w:rsid w:val="00ED378A"/>
    <w:rsid w:val="00ED64C5"/>
    <w:rsid w:val="00ED6686"/>
    <w:rsid w:val="00ED70EA"/>
    <w:rsid w:val="00EE192A"/>
    <w:rsid w:val="00EE1B54"/>
    <w:rsid w:val="00EE2FDA"/>
    <w:rsid w:val="00EE45C7"/>
    <w:rsid w:val="00EE5A7D"/>
    <w:rsid w:val="00EF11E1"/>
    <w:rsid w:val="00EF204E"/>
    <w:rsid w:val="00EF31F0"/>
    <w:rsid w:val="00EF4FF9"/>
    <w:rsid w:val="00EF5EA0"/>
    <w:rsid w:val="00EF6995"/>
    <w:rsid w:val="00EF7B24"/>
    <w:rsid w:val="00F00845"/>
    <w:rsid w:val="00F0385E"/>
    <w:rsid w:val="00F04D09"/>
    <w:rsid w:val="00F072B4"/>
    <w:rsid w:val="00F1225F"/>
    <w:rsid w:val="00F12F2E"/>
    <w:rsid w:val="00F133A5"/>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53CB"/>
    <w:rsid w:val="00F45DEB"/>
    <w:rsid w:val="00F46A1B"/>
    <w:rsid w:val="00F471FB"/>
    <w:rsid w:val="00F47EA3"/>
    <w:rsid w:val="00F5339B"/>
    <w:rsid w:val="00F5350D"/>
    <w:rsid w:val="00F53958"/>
    <w:rsid w:val="00F5419F"/>
    <w:rsid w:val="00F544C6"/>
    <w:rsid w:val="00F5563A"/>
    <w:rsid w:val="00F57B88"/>
    <w:rsid w:val="00F57EE3"/>
    <w:rsid w:val="00F6022D"/>
    <w:rsid w:val="00F614B2"/>
    <w:rsid w:val="00F62162"/>
    <w:rsid w:val="00F62403"/>
    <w:rsid w:val="00F6275F"/>
    <w:rsid w:val="00F62C78"/>
    <w:rsid w:val="00F62EDC"/>
    <w:rsid w:val="00F63E1B"/>
    <w:rsid w:val="00F657D8"/>
    <w:rsid w:val="00F66946"/>
    <w:rsid w:val="00F677CC"/>
    <w:rsid w:val="00F708AC"/>
    <w:rsid w:val="00F73AB0"/>
    <w:rsid w:val="00F74066"/>
    <w:rsid w:val="00F74974"/>
    <w:rsid w:val="00F74F41"/>
    <w:rsid w:val="00F74FC2"/>
    <w:rsid w:val="00F75D98"/>
    <w:rsid w:val="00F75E2E"/>
    <w:rsid w:val="00F77F7A"/>
    <w:rsid w:val="00F8083F"/>
    <w:rsid w:val="00F847E3"/>
    <w:rsid w:val="00F8553B"/>
    <w:rsid w:val="00F85F01"/>
    <w:rsid w:val="00F871CB"/>
    <w:rsid w:val="00F904ED"/>
    <w:rsid w:val="00F90CB8"/>
    <w:rsid w:val="00F90CFB"/>
    <w:rsid w:val="00F91F8D"/>
    <w:rsid w:val="00F92B84"/>
    <w:rsid w:val="00F9383D"/>
    <w:rsid w:val="00F93BD9"/>
    <w:rsid w:val="00F94112"/>
    <w:rsid w:val="00F95016"/>
    <w:rsid w:val="00F955D0"/>
    <w:rsid w:val="00F965D3"/>
    <w:rsid w:val="00FA1088"/>
    <w:rsid w:val="00FA40BE"/>
    <w:rsid w:val="00FA43DF"/>
    <w:rsid w:val="00FB0624"/>
    <w:rsid w:val="00FB18B1"/>
    <w:rsid w:val="00FB495C"/>
    <w:rsid w:val="00FB4A1F"/>
    <w:rsid w:val="00FB55EF"/>
    <w:rsid w:val="00FB5CD6"/>
    <w:rsid w:val="00FB657D"/>
    <w:rsid w:val="00FB7B77"/>
    <w:rsid w:val="00FB7BBB"/>
    <w:rsid w:val="00FC0CFD"/>
    <w:rsid w:val="00FC1F4B"/>
    <w:rsid w:val="00FC2075"/>
    <w:rsid w:val="00FC35C6"/>
    <w:rsid w:val="00FC4EFE"/>
    <w:rsid w:val="00FC706E"/>
    <w:rsid w:val="00FC7EC1"/>
    <w:rsid w:val="00FD00FD"/>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2062</Words>
  <Characters>11760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2026-01-30T22:27:00Z</dcterms:created>
  <dcterms:modified xsi:type="dcterms:W3CDTF">2026-01-30T22:27:00Z</dcterms:modified>
</cp:coreProperties>
</file>